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5" w:lineRule="auto"/>
        <w:rPr>
          <w:rFonts w:ascii="Arial"/>
          <w:sz w:val="21"/>
        </w:rPr>
      </w:pPr>
      <w:r/>
    </w:p>
    <w:p>
      <w:pPr>
        <w:ind w:left="6207" w:right="75" w:hanging="93"/>
        <w:spacing w:before="75" w:line="249" w:lineRule="auto"/>
        <w:tabs>
          <w:tab w:val="left" w:pos="6712"/>
        </w:tabs>
        <w:rPr>
          <w:rFonts w:ascii="Arial" w:hAnsi="Arial" w:eastAsia="Arial" w:cs="Arial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u w:val="single" w:color="auto"/>
          <w:color w:val="231F20"/>
        </w:rPr>
        <w:tab/>
      </w:r>
      <w:r>
        <w:rPr>
          <w:rFonts w:ascii="KaiTi" w:hAnsi="KaiTi" w:eastAsia="KaiTi" w:cs="KaiTi"/>
          <w:sz w:val="23"/>
          <w:szCs w:val="23"/>
          <w:u w:val="single" w:color="auto"/>
          <w:color w:val="231F20"/>
        </w:rPr>
        <w:tab/>
      </w:r>
      <w:r>
        <w:rPr>
          <w:rFonts w:ascii="KaiTi" w:hAnsi="KaiTi" w:eastAsia="KaiTi" w:cs="KaiTi"/>
          <w:sz w:val="23"/>
          <w:szCs w:val="23"/>
          <w:b/>
          <w:bCs/>
          <w:u w:val="single" w:color="auto"/>
          <w:color w:val="231F20"/>
          <w:spacing w:val="-6"/>
        </w:rPr>
        <w:t>区域经济评论</w:t>
      </w:r>
      <w:r>
        <w:rPr>
          <w:rFonts w:ascii="KaiTi" w:hAnsi="KaiTi" w:eastAsia="KaiTi" w:cs="KaiTi"/>
          <w:sz w:val="23"/>
          <w:szCs w:val="23"/>
          <w:u w:val="single" w:color="auto"/>
          <w:color w:val="231F20"/>
          <w:spacing w:val="14"/>
        </w:rPr>
        <w:t xml:space="preserve">  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-6"/>
        </w:rPr>
        <w:t>2024.03</w:t>
      </w:r>
      <w:r>
        <w:rPr>
          <w:rFonts w:ascii="Arial" w:hAnsi="Arial" w:eastAsia="Arial" w:cs="Arial"/>
          <w:sz w:val="23"/>
          <w:szCs w:val="23"/>
          <w:u w:val="single" w:color="auto"/>
          <w:color w:val="231F20"/>
          <w:spacing w:val="4"/>
        </w:rPr>
        <w:t xml:space="preserve">        </w:t>
      </w:r>
      <w:r>
        <w:rPr>
          <w:rFonts w:ascii="Arial" w:hAnsi="Arial" w:eastAsia="Arial" w:cs="Arial"/>
          <w:sz w:val="23"/>
          <w:szCs w:val="23"/>
          <w:color w:val="231F20"/>
          <w:spacing w:val="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REGIONAL</w:t>
      </w:r>
      <w:r>
        <w:rPr>
          <w:rFonts w:ascii="Arial" w:hAnsi="Arial" w:eastAsia="Arial" w:cs="Arial"/>
          <w:sz w:val="23"/>
          <w:szCs w:val="23"/>
          <w:color w:val="231F20"/>
          <w:spacing w:val="7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ECONOMIC</w:t>
      </w:r>
      <w:r>
        <w:rPr>
          <w:rFonts w:ascii="Arial" w:hAnsi="Arial" w:eastAsia="Arial" w:cs="Arial"/>
          <w:sz w:val="23"/>
          <w:szCs w:val="23"/>
          <w:color w:val="231F20"/>
          <w:spacing w:val="53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  <w:spacing w:val="-10"/>
        </w:rPr>
        <w:t>REVIEW</w:t>
      </w:r>
    </w:p>
    <w:p>
      <w:pPr>
        <w:pStyle w:val="BodyText"/>
        <w:spacing w:before="88" w:line="209" w:lineRule="auto"/>
        <w:rPr>
          <w:sz w:val="23"/>
          <w:szCs w:val="23"/>
        </w:rPr>
      </w:pPr>
      <w:r>
        <w:rPr>
          <w:sz w:val="23"/>
          <w:szCs w:val="23"/>
          <w:color w:val="231F20"/>
          <w:spacing w:val="4"/>
        </w:rPr>
        <w:t>【区域开放与合作】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577"/>
        <w:spacing w:before="202" w:line="213" w:lineRule="auto"/>
        <w:rPr>
          <w:sz w:val="47"/>
          <w:szCs w:val="47"/>
        </w:rPr>
      </w:pPr>
      <w:r>
        <w:pict>
          <v:shape id="_x0000_s2" style="position:absolute;margin-left:456.687pt;margin-top:12.4137pt;mso-position-vertical-relative:text;mso-position-horizontal-relative:text;width:6.75pt;height:6.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89" w:lineRule="exac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color w:val="231F20"/>
                      <w:position w:val="-10"/>
                    </w:rPr>
                    <w:t>*</w:t>
                  </w:r>
                </w:p>
              </w:txbxContent>
            </v:textbox>
          </v:shape>
        </w:pict>
      </w:r>
      <w:r>
        <w:rPr>
          <w:sz w:val="47"/>
          <w:szCs w:val="47"/>
          <w:color w:val="231F20"/>
          <w:spacing w:val="5"/>
        </w:rPr>
        <w:t>我国沿边开放城市竞争力分析与优化路径</w:t>
      </w:r>
    </w:p>
    <w:p>
      <w:pPr>
        <w:ind w:left="4535"/>
        <w:spacing w:before="260" w:line="241" w:lineRule="auto"/>
        <w:outlineLvl w:val="0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z w:val="27"/>
          <w:szCs w:val="27"/>
          <w:color w:val="231F20"/>
          <w:spacing w:val="1"/>
        </w:rPr>
        <w:t>袁</w:t>
      </w:r>
      <w:r>
        <w:rPr>
          <w:rFonts w:ascii="KaiTi" w:hAnsi="KaiTi" w:eastAsia="KaiTi" w:cs="KaiTi"/>
          <w:sz w:val="27"/>
          <w:szCs w:val="27"/>
          <w:color w:val="231F20"/>
          <w:spacing w:val="27"/>
        </w:rPr>
        <w:t xml:space="preserve"> </w:t>
      </w:r>
      <w:r>
        <w:rPr>
          <w:rFonts w:ascii="KaiTi" w:hAnsi="KaiTi" w:eastAsia="KaiTi" w:cs="KaiTi"/>
          <w:sz w:val="27"/>
          <w:szCs w:val="27"/>
          <w:color w:val="231F20"/>
          <w:spacing w:val="1"/>
        </w:rPr>
        <w:t>沙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506" w:right="438" w:firstLine="3"/>
        <w:spacing w:before="73" w:line="348" w:lineRule="auto"/>
        <w:jc w:val="both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5"/>
        </w:rPr>
        <w:t>摘   要：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三十多年来，我国沿边开放城市经济社会快速发展，成绩显著。科学评价沿边开放城市竞争力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是推动沿边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开放城市高质量发展的重要基础。运用沿边开放城市竞争力评价模型分析发现，实施沿边开放以来，我国</w:t>
      </w:r>
      <w:r>
        <w:rPr>
          <w:rFonts w:ascii="KaiTi" w:hAnsi="KaiTi" w:eastAsia="KaiTi" w:cs="KaiTi"/>
          <w:sz w:val="17"/>
          <w:szCs w:val="17"/>
          <w:color w:val="231F20"/>
          <w:spacing w:val="-3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6"/>
        </w:rPr>
        <w:t>13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个沿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边城市竞争力明显提升，但总体水平还不高，呈现出区域化不均衡特点。新时代，高质量推动沿边开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放城市发展，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"/>
        </w:rPr>
        <w:t>提升城市综合竞争力，有必要因地制宜，坚持系统思维对接国家区域大战略，强化城市竞争优势，补齐短板，高质量</w:t>
      </w:r>
      <w:r>
        <w:rPr>
          <w:rFonts w:ascii="KaiTi" w:hAnsi="KaiTi" w:eastAsia="KaiTi" w:cs="KaiTi"/>
          <w:sz w:val="17"/>
          <w:szCs w:val="17"/>
          <w:color w:val="231F20"/>
          <w:spacing w:val="1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2"/>
        </w:rPr>
        <w:t>参与共建“一带一路”，加强与周边国家城市交流合作。</w:t>
      </w:r>
    </w:p>
    <w:p>
      <w:pPr>
        <w:pStyle w:val="BodyText"/>
        <w:ind w:left="510"/>
        <w:spacing w:before="34" w:line="213" w:lineRule="auto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关键词：</w:t>
      </w:r>
      <w:r>
        <w:rPr>
          <w:rFonts w:ascii="KaiTi" w:hAnsi="KaiTi" w:eastAsia="KaiTi" w:cs="KaiTi"/>
          <w:sz w:val="17"/>
          <w:szCs w:val="17"/>
          <w:color w:val="231F20"/>
          <w:spacing w:val="-6"/>
        </w:rPr>
        <w:t>沿边开放；沿边开放城市；竞争力；优化路径</w:t>
      </w:r>
    </w:p>
    <w:p>
      <w:pPr>
        <w:pStyle w:val="BodyText"/>
        <w:ind w:left="525"/>
        <w:spacing w:before="89" w:line="22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4"/>
        </w:rPr>
        <w:t>中图分类号</w:t>
      </w:r>
      <w:r>
        <w:rPr>
          <w:rFonts w:ascii="SimSun" w:hAnsi="SimSun" w:eastAsia="SimSun" w:cs="SimSun"/>
          <w:sz w:val="17"/>
          <w:szCs w:val="17"/>
          <w:color w:val="231F20"/>
          <w:spacing w:val="-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F061.5        </w:t>
      </w:r>
      <w:r>
        <w:rPr>
          <w:sz w:val="17"/>
          <w:szCs w:val="17"/>
          <w:color w:val="231F20"/>
          <w:spacing w:val="-4"/>
        </w:rPr>
        <w:t>文献标识码：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   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  </w:t>
      </w:r>
      <w:r>
        <w:rPr>
          <w:sz w:val="17"/>
          <w:szCs w:val="17"/>
          <w:color w:val="231F20"/>
          <w:spacing w:val="-5"/>
        </w:rPr>
        <w:t>文章编号：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2095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5766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2024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03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0107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—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07      </w:t>
      </w:r>
      <w:r>
        <w:rPr>
          <w:sz w:val="17"/>
          <w:szCs w:val="17"/>
          <w:color w:val="231F20"/>
          <w:spacing w:val="-5"/>
        </w:rPr>
        <w:t>收稿日期：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2024-02-04</w:t>
      </w:r>
    </w:p>
    <w:p>
      <w:pPr>
        <w:pStyle w:val="BodyText"/>
        <w:ind w:left="1474" w:right="318" w:hanging="960"/>
        <w:spacing w:before="81" w:line="316" w:lineRule="auto"/>
        <w:rPr>
          <w:rFonts w:ascii="KaiTi" w:hAnsi="KaiTi" w:eastAsia="KaiTi" w:cs="KaiTi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10"/>
        </w:rPr>
        <w:t>*</w:t>
      </w:r>
      <w:r>
        <w:rPr>
          <w:sz w:val="17"/>
          <w:szCs w:val="17"/>
          <w:color w:val="231F20"/>
          <w:spacing w:val="10"/>
        </w:rPr>
        <w:t>基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10"/>
        </w:rPr>
        <w:t>金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10"/>
        </w:rPr>
        <w:t>项 目：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中</w:t>
      </w:r>
      <w:r>
        <w:rPr>
          <w:rFonts w:ascii="KaiTi" w:hAnsi="KaiTi" w:eastAsia="KaiTi" w:cs="KaiTi"/>
          <w:sz w:val="17"/>
          <w:szCs w:val="17"/>
          <w:color w:val="231F20"/>
          <w:spacing w:val="-3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国社会科</w:t>
      </w:r>
      <w:r>
        <w:rPr>
          <w:rFonts w:ascii="KaiTi" w:hAnsi="KaiTi" w:eastAsia="KaiTi" w:cs="KaiTi"/>
          <w:sz w:val="17"/>
          <w:szCs w:val="17"/>
          <w:color w:val="231F20"/>
          <w:spacing w:val="-4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学</w:t>
      </w:r>
      <w:r>
        <w:rPr>
          <w:rFonts w:ascii="KaiTi" w:hAnsi="KaiTi" w:eastAsia="KaiTi" w:cs="KaiTi"/>
          <w:sz w:val="17"/>
          <w:szCs w:val="17"/>
          <w:color w:val="231F20"/>
          <w:spacing w:val="-42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院创新</w:t>
      </w:r>
      <w:r>
        <w:rPr>
          <w:rFonts w:ascii="KaiTi" w:hAnsi="KaiTi" w:eastAsia="KaiTi" w:cs="KaiTi"/>
          <w:sz w:val="17"/>
          <w:szCs w:val="17"/>
          <w:color w:val="231F20"/>
          <w:spacing w:val="-4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工程</w:t>
      </w:r>
      <w:r>
        <w:rPr>
          <w:rFonts w:ascii="KaiTi" w:hAnsi="KaiTi" w:eastAsia="KaiTi" w:cs="KaiTi"/>
          <w:sz w:val="17"/>
          <w:szCs w:val="17"/>
          <w:color w:val="231F20"/>
          <w:spacing w:val="-44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大型</w:t>
      </w:r>
      <w:r>
        <w:rPr>
          <w:rFonts w:ascii="KaiTi" w:hAnsi="KaiTi" w:eastAsia="KaiTi" w:cs="KaiTi"/>
          <w:sz w:val="17"/>
          <w:szCs w:val="17"/>
          <w:color w:val="231F20"/>
          <w:spacing w:val="-4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学科奠基性项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目“</w:t>
      </w:r>
      <w:r>
        <w:rPr>
          <w:rFonts w:ascii="KaiTi" w:hAnsi="KaiTi" w:eastAsia="KaiTi" w:cs="KaiTi"/>
          <w:sz w:val="17"/>
          <w:szCs w:val="17"/>
          <w:color w:val="231F20"/>
          <w:spacing w:val="-54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中</w:t>
      </w:r>
      <w:r>
        <w:rPr>
          <w:rFonts w:ascii="KaiTi" w:hAnsi="KaiTi" w:eastAsia="KaiTi" w:cs="KaiTi"/>
          <w:sz w:val="17"/>
          <w:szCs w:val="17"/>
          <w:color w:val="231F20"/>
          <w:spacing w:val="-3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国边疆</w:t>
      </w:r>
      <w:r>
        <w:rPr>
          <w:rFonts w:ascii="KaiTi" w:hAnsi="KaiTi" w:eastAsia="KaiTi" w:cs="KaiTi"/>
          <w:sz w:val="17"/>
          <w:szCs w:val="17"/>
          <w:color w:val="231F20"/>
          <w:spacing w:val="-44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治理体</w:t>
      </w:r>
      <w:r>
        <w:rPr>
          <w:rFonts w:ascii="KaiTi" w:hAnsi="KaiTi" w:eastAsia="KaiTi" w:cs="KaiTi"/>
          <w:sz w:val="17"/>
          <w:szCs w:val="17"/>
          <w:color w:val="231F20"/>
          <w:spacing w:val="-3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系</w:t>
      </w:r>
      <w:r>
        <w:rPr>
          <w:rFonts w:ascii="KaiTi" w:hAnsi="KaiTi" w:eastAsia="KaiTi" w:cs="KaiTi"/>
          <w:sz w:val="17"/>
          <w:szCs w:val="17"/>
          <w:color w:val="231F20"/>
          <w:spacing w:val="-5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与</w:t>
      </w:r>
      <w:r>
        <w:rPr>
          <w:rFonts w:ascii="KaiTi" w:hAnsi="KaiTi" w:eastAsia="KaiTi" w:cs="KaiTi"/>
          <w:sz w:val="17"/>
          <w:szCs w:val="17"/>
          <w:color w:val="231F20"/>
          <w:spacing w:val="-44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治理</w:t>
      </w:r>
      <w:r>
        <w:rPr>
          <w:rFonts w:ascii="KaiTi" w:hAnsi="KaiTi" w:eastAsia="KaiTi" w:cs="KaiTi"/>
          <w:sz w:val="17"/>
          <w:szCs w:val="17"/>
          <w:color w:val="231F20"/>
          <w:spacing w:val="-46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能</w:t>
      </w:r>
      <w:r>
        <w:rPr>
          <w:rFonts w:ascii="KaiTi" w:hAnsi="KaiTi" w:eastAsia="KaiTi" w:cs="KaiTi"/>
          <w:sz w:val="17"/>
          <w:szCs w:val="17"/>
          <w:color w:val="231F20"/>
          <w:spacing w:val="-46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力</w:t>
      </w:r>
      <w:r>
        <w:rPr>
          <w:rFonts w:ascii="KaiTi" w:hAnsi="KaiTi" w:eastAsia="KaiTi" w:cs="KaiTi"/>
          <w:sz w:val="17"/>
          <w:szCs w:val="17"/>
          <w:color w:val="231F20"/>
          <w:spacing w:val="-5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专题研</w:t>
      </w:r>
      <w:r>
        <w:rPr>
          <w:rFonts w:ascii="KaiTi" w:hAnsi="KaiTi" w:eastAsia="KaiTi" w:cs="KaiTi"/>
          <w:sz w:val="17"/>
          <w:szCs w:val="17"/>
          <w:color w:val="231F20"/>
          <w:spacing w:val="-47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究</w:t>
      </w:r>
      <w:r>
        <w:rPr>
          <w:rFonts w:ascii="KaiTi" w:hAnsi="KaiTi" w:eastAsia="KaiTi" w:cs="KaiTi"/>
          <w:sz w:val="17"/>
          <w:szCs w:val="17"/>
          <w:color w:val="231F20"/>
          <w:spacing w:val="-48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”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4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2020BJSA01</w:t>
      </w:r>
      <w:r>
        <w:rPr>
          <w:rFonts w:ascii="KaiTi" w:hAnsi="KaiTi" w:eastAsia="KaiTi" w:cs="KaiTi"/>
          <w:sz w:val="17"/>
          <w:szCs w:val="17"/>
          <w:color w:val="231F20"/>
          <w:spacing w:val="-14"/>
        </w:rPr>
        <w:t>）。</w:t>
      </w:r>
    </w:p>
    <w:p>
      <w:pPr>
        <w:pStyle w:val="BodyText"/>
        <w:ind w:left="1261" w:right="493" w:hanging="747"/>
        <w:spacing w:before="21" w:line="312" w:lineRule="auto"/>
        <w:rPr>
          <w:rFonts w:ascii="KaiTi" w:hAnsi="KaiTi" w:eastAsia="KaiTi" w:cs="KaiTi"/>
          <w:sz w:val="17"/>
          <w:szCs w:val="17"/>
        </w:rPr>
      </w:pPr>
      <w:r>
        <w:rPr>
          <w:sz w:val="17"/>
          <w:szCs w:val="17"/>
          <w:color w:val="231F20"/>
          <w:spacing w:val="5"/>
        </w:rPr>
        <w:t>作者简介：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袁沙，男，中国社会科学院中国边疆研究所副研究员，中国</w:t>
      </w:r>
      <w:r>
        <w:rPr>
          <w:rFonts w:ascii="KaiTi" w:hAnsi="KaiTi" w:eastAsia="KaiTi" w:cs="KaiTi"/>
          <w:sz w:val="17"/>
          <w:szCs w:val="17"/>
          <w:color w:val="231F20"/>
          <w:spacing w:val="4"/>
        </w:rPr>
        <w:t>社会科学院边疆安全与发展研究中心研究员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3"/>
        </w:rPr>
        <w:t>（北京</w:t>
      </w:r>
      <w:r>
        <w:rPr>
          <w:rFonts w:ascii="KaiTi" w:hAnsi="KaiTi" w:eastAsia="KaiTi" w:cs="KaiTi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100101</w:t>
      </w:r>
      <w:r>
        <w:rPr>
          <w:rFonts w:ascii="KaiTi" w:hAnsi="KaiTi" w:eastAsia="KaiTi" w:cs="KaiTi"/>
          <w:sz w:val="17"/>
          <w:szCs w:val="17"/>
          <w:color w:val="231F20"/>
          <w:spacing w:val="-13"/>
        </w:rPr>
        <w:t>）。</w:t>
      </w:r>
    </w:p>
    <w:p>
      <w:pPr>
        <w:spacing w:before="93"/>
        <w:rPr/>
      </w:pPr>
      <w:r/>
    </w:p>
    <w:p>
      <w:pPr>
        <w:spacing w:before="92"/>
        <w:rPr/>
      </w:pPr>
      <w:r/>
    </w:p>
    <w:p>
      <w:pPr>
        <w:sectPr>
          <w:footerReference w:type="default" r:id="rId1"/>
          <w:pgSz w:w="12246" w:h="17178"/>
          <w:pgMar w:top="1460" w:right="1171" w:bottom="1157" w:left="1333" w:header="0" w:footer="971" w:gutter="0"/>
          <w:cols w:equalWidth="0" w:num="1">
            <w:col w:w="9741" w:space="0"/>
          </w:cols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1969"/>
        <w:spacing w:before="98" w:line="210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-18"/>
          <w:w w:val="97"/>
        </w:rPr>
        <w:t>一、引言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7" w:right="246" w:firstLine="520"/>
        <w:spacing w:before="86" w:line="230" w:lineRule="auto"/>
        <w:jc w:val="both"/>
        <w:rPr/>
      </w:pPr>
      <w:r>
        <w:rPr>
          <w:rFonts w:ascii="Arial" w:hAnsi="Arial" w:eastAsia="Arial" w:cs="Arial"/>
          <w:color w:val="231F20"/>
          <w:spacing w:val="2"/>
        </w:rPr>
        <w:t>1992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年，国务院出台《关于进一步对外开放黑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河等四个边境城市的通知》，标志着我国沿边开放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2"/>
        </w:rPr>
        <w:t>正式上升为国家战略（申桂萍等，</w:t>
      </w:r>
      <w:r>
        <w:rPr>
          <w:rFonts w:ascii="Arial" w:hAnsi="Arial" w:eastAsia="Arial" w:cs="Arial"/>
          <w:color w:val="231F20"/>
          <w:spacing w:val="-2"/>
        </w:rPr>
        <w:t>2021</w:t>
      </w:r>
      <w:r>
        <w:rPr>
          <w:color w:val="231F20"/>
          <w:spacing w:val="-2"/>
        </w:rPr>
        <w:t>）。 随后，国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0"/>
        </w:rPr>
        <w:t>务院又相继批准设立了 </w:t>
      </w:r>
      <w:r>
        <w:rPr>
          <w:rFonts w:ascii="Arial" w:hAnsi="Arial" w:eastAsia="Arial" w:cs="Arial"/>
          <w:color w:val="231F20"/>
          <w:spacing w:val="10"/>
        </w:rPr>
        <w:t>10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color w:val="231F20"/>
          <w:spacing w:val="10"/>
        </w:rPr>
        <w:t>个沿边开放城市（</w:t>
      </w:r>
      <w:r>
        <w:rPr>
          <w:color w:val="231F20"/>
          <w:spacing w:val="-28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1999</w:t>
      </w:r>
      <w:r>
        <w:rPr>
          <w:rFonts w:ascii="Arial" w:hAnsi="Arial" w:eastAsia="Arial" w:cs="Arial"/>
          <w:color w:val="231F20"/>
        </w:rPr>
        <w:t xml:space="preserve">  </w:t>
      </w:r>
      <w:r>
        <w:rPr>
          <w:color w:val="231F20"/>
          <w:spacing w:val="11"/>
        </w:rPr>
        <w:t>年国务院批准撤销畹町市，将其行政区域并入瑞丽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市，设立畹町经济开发区，自此沿边开放城市变为</w:t>
      </w:r>
      <w:r>
        <w:rPr>
          <w:color w:val="231F20"/>
          <w:spacing w:val="7"/>
        </w:rPr>
        <w:t xml:space="preserve">  </w:t>
      </w:r>
      <w:r>
        <w:rPr>
          <w:rFonts w:ascii="Arial" w:hAnsi="Arial" w:eastAsia="Arial" w:cs="Arial"/>
          <w:color w:val="231F20"/>
          <w:spacing w:val="6"/>
        </w:rPr>
        <w:t>13</w:t>
      </w:r>
      <w:r>
        <w:rPr>
          <w:rFonts w:ascii="Arial" w:hAnsi="Arial" w:eastAsia="Arial" w:cs="Arial"/>
          <w:color w:val="231F20"/>
          <w:spacing w:val="-20"/>
        </w:rPr>
        <w:t xml:space="preserve"> </w:t>
      </w:r>
      <w:r>
        <w:rPr>
          <w:color w:val="231F20"/>
          <w:spacing w:val="6"/>
        </w:rPr>
        <w:t>个）。 三十多年来，我国沿边开放城</w:t>
      </w:r>
      <w:r>
        <w:rPr>
          <w:color w:val="231F20"/>
          <w:spacing w:val="5"/>
        </w:rPr>
        <w:t>市发展取得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了显著成效，但也面临一些问题，仍需持续深化对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8"/>
        </w:rPr>
        <w:t>外开放，促进高质量发展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8"/>
        </w:rPr>
        <w:t>目前，学界对沿边开放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城市的研究较多，但大都以单一沿边开放城市为研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5"/>
        </w:rPr>
        <w:t>究对象，缺少横向比较性研究和系统性综合研究。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1"/>
        </w:rPr>
        <w:t>比如，有学者以黑河市为研究对象，总结了黑河经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1"/>
        </w:rPr>
        <w:t>济社会发展的成绩，提出了城市经济发展的方向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10"/>
        </w:rPr>
        <w:t>（杨璐璐，</w:t>
      </w:r>
      <w:r>
        <w:rPr>
          <w:rFonts w:ascii="Arial" w:hAnsi="Arial" w:eastAsia="Arial" w:cs="Arial"/>
          <w:color w:val="231F20"/>
          <w:spacing w:val="-10"/>
        </w:rPr>
        <w:t>2018</w:t>
      </w:r>
      <w:r>
        <w:rPr>
          <w:color w:val="231F20"/>
          <w:spacing w:val="-10"/>
        </w:rPr>
        <w:t>）。 另有，包崇明（</w:t>
      </w:r>
      <w:r>
        <w:rPr>
          <w:rFonts w:ascii="Arial" w:hAnsi="Arial" w:eastAsia="Arial" w:cs="Arial"/>
          <w:color w:val="231F20"/>
          <w:spacing w:val="-10"/>
        </w:rPr>
        <w:t>2013</w:t>
      </w:r>
      <w:r>
        <w:rPr>
          <w:color w:val="231F20"/>
          <w:spacing w:val="-10"/>
        </w:rPr>
        <w:t>）聚焦</w:t>
      </w:r>
      <w:r>
        <w:rPr>
          <w:color w:val="231F20"/>
          <w:spacing w:val="-11"/>
        </w:rPr>
        <w:t>二连浩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firstLine="4"/>
        <w:spacing w:before="55" w:line="233" w:lineRule="auto"/>
        <w:jc w:val="both"/>
        <w:rPr/>
      </w:pPr>
      <w:r>
        <w:rPr>
          <w:color w:val="231F20"/>
          <w:spacing w:val="7"/>
        </w:rPr>
        <w:t>特城市发展，认为在对外开放中，二连浩特经济社</w:t>
      </w:r>
      <w:r>
        <w:rPr>
          <w:color w:val="231F20"/>
          <w:spacing w:val="9"/>
        </w:rPr>
        <w:t xml:space="preserve">  </w:t>
      </w:r>
      <w:r>
        <w:rPr>
          <w:color w:val="231F20"/>
          <w:spacing w:val="8"/>
        </w:rPr>
        <w:t>会得到长足发展，口岸基础设施不断完善，但仍需</w:t>
      </w:r>
      <w:r>
        <w:rPr>
          <w:color w:val="231F20"/>
        </w:rPr>
        <w:t xml:space="preserve">  </w:t>
      </w:r>
      <w:r>
        <w:rPr>
          <w:color w:val="231F20"/>
          <w:spacing w:val="-14"/>
        </w:rPr>
        <w:t>做足“边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4"/>
        </w:rPr>
        <w:t>”的文章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4"/>
        </w:rPr>
        <w:t>。史林盆（</w:t>
      </w:r>
      <w:r>
        <w:rPr>
          <w:rFonts w:ascii="Arial" w:hAnsi="Arial" w:eastAsia="Arial" w:cs="Arial"/>
          <w:color w:val="231F20"/>
          <w:spacing w:val="-14"/>
        </w:rPr>
        <w:t>2021</w:t>
      </w:r>
      <w:r>
        <w:rPr>
          <w:color w:val="231F20"/>
          <w:spacing w:val="-14"/>
        </w:rPr>
        <w:t>）从“一带一路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4"/>
        </w:rPr>
        <w:t>”视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角提出将伊宁建设成为北疆中心城市的路径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。罗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巧灵、周婕运（</w:t>
      </w:r>
      <w:r>
        <w:rPr>
          <w:rFonts w:ascii="Arial" w:hAnsi="Arial" w:eastAsia="Arial" w:cs="Arial"/>
          <w:color w:val="231F20"/>
          <w:spacing w:val="-3"/>
        </w:rPr>
        <w:t>2006</w:t>
      </w:r>
      <w:r>
        <w:rPr>
          <w:color w:val="231F20"/>
          <w:spacing w:val="-3"/>
        </w:rPr>
        <w:t>）用多因子评价法对博乐市进行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1"/>
        </w:rPr>
        <w:t>综合评价，提出推进城市开放发展的战略之策等。 </w:t>
      </w:r>
      <w:r>
        <w:rPr>
          <w:color w:val="231F20"/>
          <w:spacing w:val="8"/>
        </w:rPr>
        <w:t>总体来看，学者们普遍认为，沿边开放城市发展成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绩突出，但总体水平还有待提升。</w:t>
      </w:r>
    </w:p>
    <w:p>
      <w:pPr>
        <w:pStyle w:val="BodyText"/>
        <w:ind w:left="2" w:right="75" w:firstLine="418"/>
        <w:spacing w:before="24" w:line="227" w:lineRule="auto"/>
        <w:jc w:val="both"/>
        <w:rPr/>
      </w:pPr>
      <w:r>
        <w:rPr>
          <w:color w:val="231F20"/>
          <w:spacing w:val="7"/>
        </w:rPr>
        <w:t>综上分析，学界对沿边开放城市的研究尚停留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8"/>
        </w:rPr>
        <w:t>在单个城市，研究缺乏系统性亦不够深入，无法全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面展现沿边开放城市的整体水平和竞争力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。究其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根源在于，一方面，学界对沿边开放城市发展动力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的认识存在偏差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5"/>
        </w:rPr>
        <w:t>比如，有学者认为沿边开放城市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发展主要依靠政策扶持并非遵循发展规律，又有学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者认为沿边开放城市的发展是充分释放沿边综合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优势的结果；另一方面，选择合适方法全面评价所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有沿边开放城市是一个现实的复杂难题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。不同的</w:t>
      </w:r>
    </w:p>
    <w:p>
      <w:pPr>
        <w:spacing w:line="227" w:lineRule="auto"/>
        <w:sectPr>
          <w:type w:val="continuous"/>
          <w:pgSz w:w="12246" w:h="17178"/>
          <w:pgMar w:top="1460" w:right="1171" w:bottom="1157" w:left="1333" w:header="0" w:footer="971" w:gutter="0"/>
          <w:cols w:equalWidth="0" w:num="2">
            <w:col w:w="4987" w:space="100"/>
            <w:col w:w="4655" w:space="0"/>
          </w:cols>
        </w:sectPr>
        <w:rPr/>
      </w:pPr>
    </w:p>
    <w:p>
      <w:pPr>
        <w:spacing w:line="123" w:lineRule="exact"/>
        <w:rPr/>
      </w:pPr>
      <w:r/>
    </w:p>
    <w:p>
      <w:pPr>
        <w:spacing w:line="123" w:lineRule="exact"/>
        <w:sectPr>
          <w:headerReference w:type="default" r:id="rId2"/>
          <w:footerReference w:type="default" r:id="rId3"/>
          <w:pgSz w:w="12246" w:h="17178"/>
          <w:pgMar w:top="1697" w:right="1212" w:bottom="1157" w:left="1146" w:header="1378" w:footer="971" w:gutter="0"/>
          <w:cols w:equalWidth="0" w:num="1">
            <w:col w:w="9887" w:space="0"/>
          </w:cols>
        </w:sectPr>
        <w:rPr/>
      </w:pPr>
    </w:p>
    <w:p>
      <w:pPr>
        <w:pStyle w:val="BodyText"/>
        <w:ind w:left="104" w:right="322" w:firstLine="1"/>
        <w:spacing w:before="50" w:line="233" w:lineRule="auto"/>
        <w:jc w:val="both"/>
        <w:rPr/>
      </w:pPr>
      <w:r>
        <w:rPr>
          <w:color w:val="231F20"/>
          <w:spacing w:val="8"/>
        </w:rPr>
        <w:t>沿边地区情况不同，学界没有现成的评估模</w:t>
      </w:r>
      <w:r>
        <w:rPr>
          <w:color w:val="231F20"/>
          <w:spacing w:val="7"/>
        </w:rPr>
        <w:t>型可以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直接加以运用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。因此，建构一个科学合理的沿边开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放城市评价体系也并非易事。</w:t>
      </w:r>
    </w:p>
    <w:p>
      <w:pPr>
        <w:pStyle w:val="BodyText"/>
        <w:ind w:left="103" w:right="322" w:firstLine="424"/>
        <w:spacing w:before="4" w:line="235" w:lineRule="auto"/>
        <w:jc w:val="both"/>
        <w:rPr/>
      </w:pPr>
      <w:r>
        <w:rPr>
          <w:color w:val="231F20"/>
          <w:spacing w:val="7"/>
        </w:rPr>
        <w:t>三十多年来，周边地缘政治环境和国际形势已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5"/>
        </w:rPr>
        <w:t>然发生了深刻变化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国内改革开放发展也面临新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的实践要求和历史性任务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。在此背景下，沿边开放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城市发挥对内辐射、对外开放的战略作用愈发突出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和重要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。新形势下，如何高质量推进沿边开放城市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发展、提升城市竞争力，已成为我们需要回答的新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的时代课题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。本研究尝试建构一个沿边开放城市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竞争力评价模型，并运用该模型对我国 </w:t>
      </w:r>
      <w:r>
        <w:rPr>
          <w:rFonts w:ascii="Arial" w:hAnsi="Arial" w:eastAsia="Arial" w:cs="Arial"/>
          <w:color w:val="231F20"/>
          <w:spacing w:val="2"/>
        </w:rPr>
        <w:t>13</w:t>
      </w:r>
      <w:r>
        <w:rPr>
          <w:rFonts w:ascii="Arial" w:hAnsi="Arial" w:eastAsia="Arial" w:cs="Arial"/>
          <w:color w:val="231F20"/>
          <w:spacing w:val="-10"/>
        </w:rPr>
        <w:t xml:space="preserve"> </w:t>
      </w:r>
      <w:r>
        <w:rPr>
          <w:color w:val="231F20"/>
          <w:spacing w:val="2"/>
        </w:rPr>
        <w:t>个沿边开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放城市的竞争力进行评价，从中观维度提出沿边开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放城市竞争力优化路径，以期从根本上推动我国沿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边开放城市的高质量发展。</w:t>
      </w:r>
    </w:p>
    <w:p>
      <w:pPr>
        <w:pStyle w:val="BodyText"/>
        <w:ind w:left="120"/>
        <w:spacing w:before="313" w:line="209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-3"/>
        </w:rPr>
        <w:t>二、沿边开放城市竞争力指标体系及测度方法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03" w:right="322" w:firstLine="420"/>
        <w:spacing w:before="86" w:line="234" w:lineRule="auto"/>
        <w:jc w:val="both"/>
        <w:rPr/>
      </w:pPr>
      <w:r>
        <w:rPr>
          <w:color w:val="231F20"/>
          <w:spacing w:val="18"/>
        </w:rPr>
        <w:t>建构科学规范的城市竞争力测评模型是评价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沿边开放城市竞争力的重要前提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。鉴此，我们只有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筛选和设计出合理的指标体系，才能充分地体现沿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边开放城市的竞争力全貌，从而建构合理的沿边开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放城市竞争力测评模型。</w:t>
      </w:r>
    </w:p>
    <w:p>
      <w:pPr>
        <w:ind w:left="543"/>
        <w:spacing w:before="5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1.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>建构沿边开放城市竞争力测评方法的必要性</w:t>
      </w:r>
    </w:p>
    <w:p>
      <w:pPr>
        <w:pStyle w:val="BodyText"/>
        <w:ind w:right="322" w:firstLine="521"/>
        <w:spacing w:before="81" w:line="216" w:lineRule="auto"/>
        <w:rPr/>
      </w:pPr>
      <w:r>
        <w:rPr>
          <w:color w:val="231F20"/>
          <w:spacing w:val="18"/>
        </w:rPr>
        <w:t>设立沿边开放城市是我国实施全面开放战略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6"/>
        </w:rPr>
        <w:t>的关键一步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。</w:t>
      </w:r>
      <w:r>
        <w:rPr>
          <w:color w:val="231F20"/>
          <w:spacing w:val="-38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1992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6"/>
        </w:rPr>
        <w:t>年，国家实施沿边开放，并</w:t>
      </w:r>
      <w:r>
        <w:rPr>
          <w:color w:val="231F20"/>
          <w:spacing w:val="5"/>
        </w:rPr>
        <w:t>形成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“珍珠链式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0"/>
        </w:rPr>
        <w:t>”沿边开放格局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</w:rPr>
        <w:t>。在政策引导和市场调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节的双层互动下，沿边开放城市迅速成长为我国边</w:t>
      </w:r>
      <w:r>
        <w:rPr>
          <w:color w:val="231F20"/>
          <w:spacing w:val="15"/>
          <w:w w:val="101"/>
        </w:rPr>
        <w:t xml:space="preserve"> </w:t>
      </w:r>
      <w:r>
        <w:rPr>
          <w:color w:val="231F20"/>
          <w:spacing w:val="12"/>
        </w:rPr>
        <w:t>疆地区要素资源积聚的中心或轴心，也成为推动本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204" w:firstLine="1"/>
        <w:spacing w:before="45" w:line="234" w:lineRule="auto"/>
        <w:jc w:val="both"/>
        <w:rPr/>
      </w:pPr>
      <w:r>
        <w:rPr>
          <w:color w:val="231F20"/>
          <w:spacing w:val="-1"/>
        </w:rPr>
        <w:t>地区开放发展的重要“引擎”。三十多年来，</w:t>
      </w:r>
      <w:r>
        <w:rPr>
          <w:color w:val="231F20"/>
          <w:spacing w:val="-2"/>
        </w:rPr>
        <w:t>我国沿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边开放城市充分发挥区位和政策等方面优势，利用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国内外资源，不断挖掘开放发展潜力，城市化进程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突飞猛进，带动边疆地区持续开放发展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。但由于各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地资源禀赋、区位特点、环境和开放程度等存在明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显差异，城市间的发展速度和竞争力大小有</w:t>
      </w:r>
      <w:r>
        <w:rPr>
          <w:color w:val="231F20"/>
          <w:spacing w:val="17"/>
        </w:rPr>
        <w:t>所不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同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。如何全面系统客观评价我国沿边开放城市竞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争力是我们把握沿边开放城市发展现状和趋</w:t>
      </w:r>
      <w:r>
        <w:rPr>
          <w:color w:val="231F20"/>
          <w:spacing w:val="17"/>
        </w:rPr>
        <w:t>势的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基本前提。</w:t>
      </w:r>
    </w:p>
    <w:p>
      <w:pPr>
        <w:pStyle w:val="BodyText"/>
        <w:ind w:firstLine="461"/>
        <w:spacing w:before="25" w:line="234" w:lineRule="auto"/>
        <w:rPr/>
      </w:pPr>
      <w:r>
        <w:rPr>
          <w:color w:val="231F20"/>
          <w:spacing w:val="16"/>
        </w:rPr>
        <w:t>目前，关于城市竞争力测评的理论主要包括</w:t>
      </w:r>
      <w:r>
        <w:rPr>
          <w:color w:val="231F20"/>
          <w:spacing w:val="2"/>
        </w:rPr>
        <w:t xml:space="preserve">    </w:t>
      </w:r>
      <w:r>
        <w:rPr>
          <w:rFonts w:ascii="Arial" w:hAnsi="Arial" w:eastAsia="Arial" w:cs="Arial"/>
          <w:color w:val="231F20"/>
          <w:spacing w:val="-3"/>
        </w:rPr>
        <w:t>WEF-IMD</w:t>
      </w:r>
      <w:r>
        <w:rPr>
          <w:rFonts w:ascii="Arial" w:hAnsi="Arial" w:eastAsia="Arial" w:cs="Arial"/>
          <w:color w:val="231F20"/>
          <w:spacing w:val="22"/>
        </w:rPr>
        <w:t xml:space="preserve"> </w:t>
      </w:r>
      <w:r>
        <w:rPr>
          <w:color w:val="231F20"/>
          <w:spacing w:val="-3"/>
        </w:rPr>
        <w:t>的 国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家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竞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争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力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型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、波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特 的“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4"/>
        </w:rPr>
        <w:t>钻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石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模</w:t>
      </w:r>
      <w:r>
        <w:rPr>
          <w:color w:val="231F20"/>
        </w:rPr>
        <w:t xml:space="preserve">    </w:t>
      </w:r>
      <w:r>
        <w:rPr>
          <w:color w:val="231F20"/>
          <w:spacing w:val="-13"/>
        </w:rPr>
        <w:t>型”、</w:t>
      </w:r>
      <w:r>
        <w:rPr>
          <w:rFonts w:ascii="Arial" w:hAnsi="Arial" w:eastAsia="Arial" w:cs="Arial"/>
          <w:color w:val="231F20"/>
          <w:spacing w:val="-13"/>
        </w:rPr>
        <w:t>IUD </w:t>
      </w:r>
      <w:r>
        <w:rPr>
          <w:color w:val="231F20"/>
          <w:spacing w:val="-13"/>
        </w:rPr>
        <w:t>的“城市价值链模型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3"/>
        </w:rPr>
        <w:t>”“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13"/>
        </w:rPr>
        <w:t>弓弦模型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13"/>
        </w:rPr>
        <w:t>”等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3"/>
        </w:rPr>
        <w:t>。在</w:t>
      </w:r>
      <w:r>
        <w:rPr>
          <w:color w:val="231F20"/>
        </w:rPr>
        <w:t xml:space="preserve">    </w:t>
      </w:r>
      <w:r>
        <w:rPr>
          <w:color w:val="231F20"/>
          <w:spacing w:val="18"/>
        </w:rPr>
        <w:t>研究沿边开放城市竞争力过程中，不仅要重</w:t>
      </w:r>
      <w:r>
        <w:rPr>
          <w:color w:val="231F20"/>
          <w:spacing w:val="17"/>
        </w:rPr>
        <w:t>视影</w:t>
      </w:r>
      <w:r>
        <w:rPr>
          <w:color w:val="231F20"/>
        </w:rPr>
        <w:t xml:space="preserve">    </w:t>
      </w:r>
      <w:r>
        <w:rPr>
          <w:color w:val="231F20"/>
          <w:spacing w:val="18"/>
        </w:rPr>
        <w:t>响城市竞争力的普适性指标的选择，而且要</w:t>
      </w:r>
      <w:r>
        <w:rPr>
          <w:color w:val="231F20"/>
          <w:spacing w:val="17"/>
        </w:rPr>
        <w:t>突出</w:t>
      </w:r>
      <w:r>
        <w:rPr>
          <w:color w:val="231F20"/>
        </w:rPr>
        <w:t xml:space="preserve">    </w:t>
      </w:r>
      <w:r>
        <w:rPr>
          <w:color w:val="231F20"/>
          <w:spacing w:val="21"/>
        </w:rPr>
        <w:t>沿边开放城市特有的竞争优势的指标体系建构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1"/>
        </w:rPr>
        <w:t>。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鉴于此，我们避免套用现有指标体系，而是建立层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次清晰、可操作性强的指标体系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。为更加客观、准</w:t>
      </w:r>
      <w:r>
        <w:rPr>
          <w:color w:val="231F20"/>
        </w:rPr>
        <w:t xml:space="preserve">    </w:t>
      </w:r>
      <w:r>
        <w:rPr>
          <w:color w:val="231F20"/>
          <w:spacing w:val="18"/>
        </w:rPr>
        <w:t>确测评沿边开放城市竞争力，本文借鉴上述</w:t>
      </w:r>
      <w:r>
        <w:rPr>
          <w:color w:val="231F20"/>
          <w:spacing w:val="17"/>
        </w:rPr>
        <w:t>四种</w:t>
      </w:r>
      <w:r>
        <w:rPr>
          <w:color w:val="231F20"/>
        </w:rPr>
        <w:t xml:space="preserve">    </w:t>
      </w:r>
      <w:r>
        <w:rPr>
          <w:color w:val="231F20"/>
          <w:spacing w:val="15"/>
        </w:rPr>
        <w:t>评价模型指标体系优点，尤其借鉴了“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5"/>
        </w:rPr>
        <w:t>弓弦</w:t>
      </w:r>
      <w:r>
        <w:rPr>
          <w:color w:val="231F20"/>
          <w:spacing w:val="14"/>
        </w:rPr>
        <w:t>模型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4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的设计思路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5"/>
        </w:rPr>
        <w:t>，构建了更合适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5"/>
        </w:rPr>
        <w:t>、更具操作性的评价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体系。</w:t>
      </w:r>
    </w:p>
    <w:p>
      <w:pPr>
        <w:ind w:left="423"/>
        <w:spacing w:before="6" w:line="265" w:lineRule="exact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  <w:position w:val="1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7"/>
          <w:position w:val="1"/>
        </w:rPr>
        <w:t>沿边开放城市竞争力指标选择</w:t>
      </w:r>
    </w:p>
    <w:p>
      <w:pPr>
        <w:pStyle w:val="BodyText"/>
        <w:ind w:right="141" w:firstLine="422"/>
        <w:spacing w:before="71" w:line="220" w:lineRule="auto"/>
        <w:rPr/>
      </w:pPr>
      <w:r>
        <w:rPr>
          <w:color w:val="231F20"/>
          <w:spacing w:val="7"/>
        </w:rPr>
        <w:t>根据城市竞争力的内涵和外延，结合沿边开放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11"/>
        </w:rPr>
        <w:t>城市发展特点，参照已有的城市竞争力评价</w:t>
      </w:r>
      <w:r>
        <w:rPr>
          <w:color w:val="231F20"/>
          <w:spacing w:val="10"/>
        </w:rPr>
        <w:t>模型，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基于数据的可得性和有效性，我们选择了</w:t>
      </w:r>
      <w:r>
        <w:rPr>
          <w:color w:val="231F20"/>
          <w:spacing w:val="-5"/>
        </w:rPr>
        <w:t xml:space="preserve"> </w:t>
      </w:r>
      <w:r>
        <w:rPr>
          <w:rFonts w:ascii="Arial" w:hAnsi="Arial" w:eastAsia="Arial" w:cs="Arial"/>
          <w:color w:val="231F20"/>
          <w:spacing w:val="8"/>
        </w:rPr>
        <w:t>6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8"/>
        </w:rPr>
        <w:t>个维度</w:t>
      </w:r>
      <w:r>
        <w:rPr>
          <w:color w:val="231F20"/>
        </w:rPr>
        <w:t xml:space="preserve">  </w:t>
      </w:r>
      <w:r>
        <w:rPr>
          <w:rFonts w:ascii="Arial" w:hAnsi="Arial" w:eastAsia="Arial" w:cs="Arial"/>
          <w:color w:val="231F20"/>
          <w:spacing w:val="5"/>
        </w:rPr>
        <w:t>11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5"/>
        </w:rPr>
        <w:t>项指标，构成沿边开放城市竞争力指标体系（见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表 </w:t>
      </w:r>
      <w:r>
        <w:rPr>
          <w:rFonts w:ascii="Arial" w:hAnsi="Arial" w:eastAsia="Arial" w:cs="Arial"/>
          <w:color w:val="231F20"/>
          <w:spacing w:val="-7"/>
        </w:rPr>
        <w:t>1</w:t>
      </w:r>
      <w:r>
        <w:rPr>
          <w:color w:val="231F20"/>
          <w:spacing w:val="-7"/>
        </w:rPr>
        <w:t>）。（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7"/>
        </w:rPr>
        <w:t>1</w:t>
      </w:r>
      <w:r>
        <w:rPr>
          <w:color w:val="231F20"/>
          <w:spacing w:val="-7"/>
        </w:rPr>
        <w:t>）经济发展力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7"/>
        </w:rPr>
        <w:t>。该指标是衡量城市竞争力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的核心指标之一，是评价城市凝聚生产要素的产出</w:t>
      </w:r>
    </w:p>
    <w:p>
      <w:pPr>
        <w:spacing w:line="220" w:lineRule="auto"/>
        <w:sectPr>
          <w:type w:val="continuous"/>
          <w:pgSz w:w="12246" w:h="17178"/>
          <w:pgMar w:top="1697" w:right="1212" w:bottom="1157" w:left="1146" w:header="1378" w:footer="971" w:gutter="0"/>
          <w:cols w:equalWidth="0" w:num="2">
            <w:col w:w="5004" w:space="100"/>
            <w:col w:w="4783" w:space="0"/>
          </w:cols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ind w:left="3308"/>
        <w:spacing w:before="55" w:line="225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表</w:t>
      </w:r>
      <w:r>
        <w:rPr>
          <w:rFonts w:ascii="KaiTi" w:hAnsi="KaiTi" w:eastAsia="KaiTi" w:cs="KaiTi"/>
          <w:sz w:val="17"/>
          <w:szCs w:val="17"/>
          <w:color w:val="231F20"/>
          <w:spacing w:val="-26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5"/>
          <w:position w:val="1"/>
        </w:rPr>
        <w:t>1    </w:t>
      </w:r>
      <w:r>
        <w:rPr>
          <w:rFonts w:ascii="KaiTi" w:hAnsi="KaiTi" w:eastAsia="KaiTi" w:cs="KaiTi"/>
          <w:sz w:val="17"/>
          <w:szCs w:val="17"/>
          <w:color w:val="231F20"/>
          <w:spacing w:val="5"/>
          <w:position w:val="1"/>
        </w:rPr>
        <w:t>沿边开放城市竞争力评价指标体系</w:t>
      </w:r>
    </w:p>
    <w:p>
      <w:pPr>
        <w:spacing w:line="62" w:lineRule="exact"/>
        <w:rPr/>
      </w:pPr>
      <w:r/>
    </w:p>
    <w:tbl>
      <w:tblPr>
        <w:tblStyle w:val="TableNormal"/>
        <w:tblW w:w="9581" w:type="dxa"/>
        <w:tblInd w:w="10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741"/>
        <w:gridCol w:w="1341"/>
        <w:gridCol w:w="1107"/>
        <w:gridCol w:w="1314"/>
        <w:gridCol w:w="4078"/>
      </w:tblGrid>
      <w:tr>
        <w:trPr>
          <w:trHeight w:val="286" w:hRule="atLeast"/>
        </w:trPr>
        <w:tc>
          <w:tcPr>
            <w:tcW w:w="1741" w:type="dxa"/>
            <w:vAlign w:val="top"/>
            <w:tcBorders>
              <w:left w:val="nil"/>
              <w:top w:val="single" w:color="231F20" w:sz="6" w:space="0"/>
            </w:tcBorders>
          </w:tcPr>
          <w:p>
            <w:pPr>
              <w:ind w:left="728"/>
              <w:spacing w:before="53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目标</w:t>
            </w:r>
          </w:p>
        </w:tc>
        <w:tc>
          <w:tcPr>
            <w:tcW w:w="1341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349"/>
              <w:spacing w:before="48" w:line="228" w:lineRule="exact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8"/>
                <w:position w:val="1"/>
              </w:rPr>
              <w:t>维度（</w:t>
            </w:r>
            <w:r>
              <w:rPr>
                <w:color w:val="231F20"/>
                <w:spacing w:val="-18"/>
                <w:position w:val="1"/>
              </w:rPr>
              <w:t>x</w:t>
            </w:r>
            <w:r>
              <w:rPr>
                <w:sz w:val="8"/>
                <w:szCs w:val="8"/>
                <w:color w:val="231F20"/>
                <w:position w:val="1"/>
              </w:rPr>
              <w:t>i</w:t>
            </w:r>
            <w:r>
              <w:rPr>
                <w:rFonts w:ascii="SimSun" w:hAnsi="SimSun" w:eastAsia="SimSun" w:cs="SimSun"/>
                <w:color w:val="231F20"/>
                <w:spacing w:val="8"/>
                <w:position w:val="1"/>
              </w:rPr>
              <w:t>）</w:t>
            </w:r>
          </w:p>
        </w:tc>
        <w:tc>
          <w:tcPr>
            <w:tcW w:w="1107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23"/>
              <w:spacing w:before="48" w:line="228" w:lineRule="exact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8"/>
                <w:position w:val="1"/>
              </w:rPr>
              <w:t>指标（</w:t>
            </w:r>
            <w:r>
              <w:rPr>
                <w:color w:val="231F20"/>
                <w:spacing w:val="-18"/>
                <w:position w:val="1"/>
              </w:rPr>
              <w:t>x</w:t>
            </w:r>
            <w:r>
              <w:rPr>
                <w:sz w:val="8"/>
                <w:szCs w:val="8"/>
                <w:color w:val="231F20"/>
              </w:rPr>
              <w:t>ij</w:t>
            </w:r>
            <w:r>
              <w:rPr>
                <w:rFonts w:ascii="SimSun" w:hAnsi="SimSun" w:eastAsia="SimSun" w:cs="SimSun"/>
                <w:color w:val="231F20"/>
                <w:spacing w:val="11"/>
                <w:position w:val="1"/>
              </w:rPr>
              <w:t>）</w:t>
            </w:r>
          </w:p>
        </w:tc>
        <w:tc>
          <w:tcPr>
            <w:tcW w:w="1314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217"/>
              <w:spacing w:before="48" w:line="239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3"/>
              </w:rPr>
              <w:t>权重</w:t>
            </w:r>
            <w:r>
              <w:rPr>
                <w:color w:val="231F20"/>
                <w:spacing w:val="-13"/>
              </w:rPr>
              <w:t>w</w:t>
            </w:r>
            <w:r>
              <w:rPr>
                <w:color w:val="231F20"/>
                <w:spacing w:val="-29"/>
              </w:rPr>
              <w:t xml:space="preserve"> </w:t>
            </w:r>
            <w:r>
              <w:ruby>
                <w:rubyPr>
                  <w:rubyAlign w:val="left"/>
                  <w:hpsRaise w:val="0"/>
                  <w:hps w:val="17"/>
                  <w:hpsBaseText w:val="8"/>
                </w:rubyPr>
                <w:rt>
                  <w:r>
                    <w:rPr>
                      <w:color w:val="231F20"/>
                      <w:w w:val="101"/>
                    </w:rPr>
                    <w:t>"</w:t>
                  </w:r>
                </w:rt>
                <w:rubyBase>
                  <w:r>
                    <w:rPr>
                      <w:sz w:val="8"/>
                      <w:szCs w:val="8"/>
                      <w:color w:val="231F20"/>
                      <w:w w:val="122"/>
                      <w:position w:val="-1"/>
                    </w:rPr>
                    <w:t>ij</w:t>
                  </w:r>
                </w:rubyBase>
              </w:ruby>
            </w:r>
            <w:r>
              <w:rPr>
                <w:rFonts w:ascii="SimSun" w:hAnsi="SimSun" w:eastAsia="SimSun" w:cs="SimSun"/>
                <w:color w:val="231F20"/>
                <w:spacing w:val="-13"/>
              </w:rPr>
              <w:t>（</w:t>
            </w:r>
            <w:r>
              <w:rPr>
                <w:color w:val="231F20"/>
                <w:spacing w:val="-13"/>
              </w:rPr>
              <w:t>%</w:t>
            </w:r>
            <w:r>
              <w:rPr>
                <w:rFonts w:ascii="SimSun" w:hAnsi="SimSun" w:eastAsia="SimSun" w:cs="SimSun"/>
                <w:color w:val="231F20"/>
                <w:spacing w:val="-13"/>
              </w:rPr>
              <w:t>）</w:t>
            </w:r>
          </w:p>
        </w:tc>
        <w:tc>
          <w:tcPr>
            <w:tcW w:w="4078" w:type="dxa"/>
            <w:vAlign w:val="top"/>
            <w:tcBorders>
              <w:right w:val="nil"/>
              <w:top w:val="single" w:color="231F20" w:sz="6" w:space="0"/>
            </w:tcBorders>
          </w:tcPr>
          <w:p>
            <w:pPr>
              <w:ind w:left="1680"/>
              <w:spacing w:before="53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测度内容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pStyle w:val="TableText"/>
              <w:spacing w:line="261" w:lineRule="auto"/>
              <w:rPr>
                <w:sz w:val="21"/>
              </w:rPr>
            </w:pPr>
            <w:r/>
          </w:p>
          <w:p>
            <w:pPr>
              <w:pStyle w:val="TableText"/>
              <w:spacing w:line="262" w:lineRule="auto"/>
              <w:rPr>
                <w:sz w:val="21"/>
              </w:rPr>
            </w:pPr>
            <w:r/>
          </w:p>
          <w:p>
            <w:pPr>
              <w:ind w:left="65"/>
              <w:spacing w:before="56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沿边开放城市竞争力</w:t>
            </w:r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6" w:lineRule="auto"/>
              <w:rPr>
                <w:sz w:val="21"/>
              </w:rPr>
            </w:pPr>
            <w:r/>
          </w:p>
          <w:p>
            <w:pPr>
              <w:ind w:left="223"/>
              <w:spacing w:before="56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经济发展力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left="197"/>
              <w:spacing w:before="55" w:line="221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5"/>
              </w:rPr>
              <w:t>GDP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5"/>
              </w:rPr>
              <w:t>规模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9"/>
              <w:spacing w:before="82" w:line="196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507"/>
              <w:spacing w:before="52" w:line="22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总体经济规模</w:t>
            </w:r>
          </w:p>
        </w:tc>
      </w:tr>
      <w:tr>
        <w:trPr>
          <w:trHeight w:val="288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ind w:left="192"/>
              <w:spacing w:before="59" w:line="217" w:lineRule="auto"/>
              <w:rPr/>
            </w:pPr>
            <w:r>
              <w:rPr>
                <w:rFonts w:ascii="SimSun" w:hAnsi="SimSun" w:eastAsia="SimSun" w:cs="SimSun"/>
                <w:color w:val="231F20"/>
                <w:spacing w:val="11"/>
              </w:rPr>
              <w:t>人均</w:t>
            </w:r>
            <w:r>
              <w:rPr>
                <w:color w:val="231F20"/>
              </w:rPr>
              <w:t>GDP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2"/>
              <w:spacing w:before="86" w:line="194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319"/>
              <w:spacing w:before="55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人力资源使用效率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ind w:left="193"/>
              <w:spacing w:before="59" w:line="217" w:lineRule="auto"/>
              <w:rPr/>
            </w:pPr>
            <w:r>
              <w:rPr>
                <w:rFonts w:ascii="SimSun" w:hAnsi="SimSun" w:eastAsia="SimSun" w:cs="SimSun"/>
                <w:color w:val="231F20"/>
                <w:spacing w:val="10"/>
              </w:rPr>
              <w:t>地均</w:t>
            </w:r>
            <w:r>
              <w:rPr>
                <w:color w:val="231F20"/>
              </w:rPr>
              <w:t>GDP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2"/>
              <w:spacing w:before="87" w:line="194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504"/>
              <w:spacing w:before="56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土地使用效率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ind w:left="197"/>
              <w:spacing w:before="60" w:line="219" w:lineRule="auto"/>
              <w:rPr>
                <w:rFonts w:ascii="SimSun" w:hAnsi="SimSun" w:eastAsia="SimSun" w:cs="SimSun"/>
              </w:rPr>
            </w:pPr>
            <w:r>
              <w:rPr>
                <w:color w:val="231F20"/>
                <w:spacing w:val="-4"/>
              </w:rPr>
              <w:t>GDP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color w:val="231F20"/>
                <w:spacing w:val="-4"/>
              </w:rPr>
              <w:t>增速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9"/>
              <w:spacing w:before="85" w:line="196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502"/>
              <w:spacing w:before="58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经济发展速度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ind w:left="220"/>
              <w:spacing w:before="60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社会环境力</w:t>
            </w:r>
          </w:p>
        </w:tc>
        <w:tc>
          <w:tcPr>
            <w:tcW w:w="1107" w:type="dxa"/>
            <w:vAlign w:val="top"/>
          </w:tcPr>
          <w:p>
            <w:pPr>
              <w:ind w:left="213"/>
              <w:spacing w:before="60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4"/>
              </w:rPr>
              <w:t>内部环境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84"/>
              <w:spacing w:before="87" w:line="196" w:lineRule="auto"/>
              <w:rPr/>
            </w:pPr>
            <w:r>
              <w:rPr>
                <w:color w:val="231F20"/>
                <w:spacing w:val="-8"/>
              </w:rPr>
              <w:t>10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50"/>
              <w:spacing w:before="49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6"/>
              </w:rPr>
              <w:t>通胀率、失业率、政治安全、社会安全、碳排放量等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ind w:left="404"/>
              <w:spacing w:before="62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开放力</w:t>
            </w:r>
          </w:p>
        </w:tc>
        <w:tc>
          <w:tcPr>
            <w:tcW w:w="1107" w:type="dxa"/>
            <w:vAlign w:val="top"/>
          </w:tcPr>
          <w:p>
            <w:pPr>
              <w:ind w:left="197"/>
              <w:spacing w:before="61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开放效能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69"/>
              <w:spacing w:before="86" w:line="199" w:lineRule="auto"/>
              <w:rPr/>
            </w:pPr>
            <w:r>
              <w:rPr>
                <w:color w:val="231F20"/>
                <w:spacing w:val="-4"/>
              </w:rPr>
              <w:t>25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464"/>
              <w:spacing w:before="60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5"/>
              </w:rPr>
              <w:t>外贸额、旅游人数、口岸数、实际利用外资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8" w:lineRule="auto"/>
              <w:rPr>
                <w:sz w:val="21"/>
              </w:rPr>
            </w:pPr>
            <w:r/>
          </w:p>
          <w:p>
            <w:pPr>
              <w:ind w:left="229"/>
              <w:spacing w:before="55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营商环境力</w:t>
            </w:r>
          </w:p>
        </w:tc>
        <w:tc>
          <w:tcPr>
            <w:tcW w:w="1107" w:type="dxa"/>
            <w:vAlign w:val="top"/>
          </w:tcPr>
          <w:p>
            <w:pPr>
              <w:ind w:left="194"/>
              <w:spacing w:before="66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企业发展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5"/>
              <w:spacing w:before="88" w:line="198" w:lineRule="auto"/>
              <w:rPr/>
            </w:pPr>
            <w:r>
              <w:rPr>
                <w:color w:val="231F20"/>
              </w:rPr>
              <w:t>6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590"/>
              <w:spacing w:before="65" w:line="21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企业所得税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ind w:left="192"/>
              <w:spacing w:before="62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要素供给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1"/>
              <w:spacing w:before="91" w:line="196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331"/>
              <w:spacing w:before="59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8"/>
              </w:rPr>
              <w:t>商品零售额、金融（年末贷款余额）、人力资本</w:t>
            </w:r>
          </w:p>
        </w:tc>
      </w:tr>
      <w:tr>
        <w:trPr>
          <w:trHeight w:val="288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ind w:left="195"/>
              <w:spacing w:before="64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市场需求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614"/>
              <w:spacing w:before="90" w:line="199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509"/>
              <w:spacing w:before="64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人口总量、人均可支配收入、经济增长率</w:t>
            </w:r>
          </w:p>
        </w:tc>
      </w:tr>
      <w:tr>
        <w:trPr>
          <w:trHeight w:val="28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nil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</w:tcPr>
          <w:p>
            <w:pPr>
              <w:ind w:left="219"/>
              <w:spacing w:before="6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科技创新力</w:t>
            </w:r>
          </w:p>
        </w:tc>
        <w:tc>
          <w:tcPr>
            <w:tcW w:w="1107" w:type="dxa"/>
            <w:vAlign w:val="top"/>
          </w:tcPr>
          <w:p>
            <w:pPr>
              <w:ind w:left="192"/>
              <w:spacing w:before="6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科技研发</w:t>
            </w:r>
          </w:p>
        </w:tc>
        <w:tc>
          <w:tcPr>
            <w:tcW w:w="1314" w:type="dxa"/>
            <w:vAlign w:val="top"/>
          </w:tcPr>
          <w:p>
            <w:pPr>
              <w:pStyle w:val="TableText"/>
              <w:ind w:left="584"/>
              <w:spacing w:before="93" w:line="196" w:lineRule="auto"/>
              <w:rPr/>
            </w:pPr>
            <w:r>
              <w:rPr>
                <w:color w:val="231F20"/>
                <w:spacing w:val="-8"/>
              </w:rPr>
              <w:t>10</w:t>
            </w:r>
          </w:p>
        </w:tc>
        <w:tc>
          <w:tcPr>
            <w:tcW w:w="4078" w:type="dxa"/>
            <w:vAlign w:val="top"/>
            <w:tcBorders>
              <w:right w:val="nil"/>
            </w:tcBorders>
          </w:tcPr>
          <w:p>
            <w:pPr>
              <w:ind w:left="1273"/>
              <w:spacing w:before="64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"/>
              </w:rPr>
              <w:t>科技投入、专利数量</w:t>
            </w:r>
          </w:p>
        </w:tc>
      </w:tr>
      <w:tr>
        <w:trPr>
          <w:trHeight w:val="517" w:hRule="atLeast"/>
        </w:trPr>
        <w:tc>
          <w:tcPr>
            <w:tcW w:w="1741" w:type="dxa"/>
            <w:vAlign w:val="top"/>
            <w:vMerge w:val="continue"/>
            <w:tcBorders>
              <w:left w:val="nil"/>
              <w:bottom w:val="single" w:color="231F20" w:sz="6" w:space="0"/>
              <w:top w:val="nil"/>
            </w:tcBorders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1341" w:type="dxa"/>
            <w:vAlign w:val="top"/>
            <w:tcBorders>
              <w:bottom w:val="single" w:color="231F20" w:sz="6" w:space="0"/>
            </w:tcBorders>
          </w:tcPr>
          <w:p>
            <w:pPr>
              <w:ind w:left="220"/>
              <w:spacing w:before="179" w:line="21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基础设施力</w:t>
            </w:r>
          </w:p>
        </w:tc>
        <w:tc>
          <w:tcPr>
            <w:tcW w:w="1107" w:type="dxa"/>
            <w:vAlign w:val="top"/>
            <w:tcBorders>
              <w:bottom w:val="single" w:color="231F20" w:sz="6" w:space="0"/>
            </w:tcBorders>
          </w:tcPr>
          <w:p>
            <w:pPr>
              <w:ind w:left="193"/>
              <w:spacing w:before="177" w:line="22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基础保障</w:t>
            </w:r>
          </w:p>
        </w:tc>
        <w:tc>
          <w:tcPr>
            <w:tcW w:w="131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84"/>
              <w:spacing w:before="205" w:line="196" w:lineRule="auto"/>
              <w:rPr/>
            </w:pPr>
            <w:r>
              <w:rPr>
                <w:color w:val="231F20"/>
                <w:spacing w:val="-8"/>
              </w:rPr>
              <w:t>10</w:t>
            </w:r>
          </w:p>
        </w:tc>
        <w:tc>
          <w:tcPr>
            <w:tcW w:w="4078" w:type="dxa"/>
            <w:vAlign w:val="top"/>
            <w:tcBorders>
              <w:right w:val="nil"/>
              <w:bottom w:val="single" w:color="231F20" w:sz="6" w:space="0"/>
            </w:tcBorders>
          </w:tcPr>
          <w:p>
            <w:pPr>
              <w:ind w:left="1767" w:hanging="1707"/>
              <w:spacing w:before="65" w:line="23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0"/>
              </w:rPr>
              <w:t>道路、供水、供电、宽带接入用户数、医院床位、剧场、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机场等</w:t>
            </w:r>
          </w:p>
        </w:tc>
      </w:tr>
    </w:tbl>
    <w:p>
      <w:pPr>
        <w:ind w:left="468"/>
        <w:spacing w:before="103" w:line="224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1"/>
        </w:rPr>
        <w:t>资料来源：作者自制。</w:t>
      </w:r>
    </w:p>
    <w:p>
      <w:pPr>
        <w:spacing w:line="224" w:lineRule="auto"/>
        <w:sectPr>
          <w:type w:val="continuous"/>
          <w:pgSz w:w="12246" w:h="17178"/>
          <w:pgMar w:top="1697" w:right="1212" w:bottom="1157" w:left="1146" w:header="1378" w:footer="971" w:gutter="0"/>
          <w:cols w:equalWidth="0" w:num="1">
            <w:col w:w="9887" w:space="0"/>
          </w:cols>
        </w:sectPr>
        <w:rPr>
          <w:rFonts w:ascii="SimSun" w:hAnsi="SimSun" w:eastAsia="SimSun" w:cs="SimSun"/>
          <w:sz w:val="17"/>
          <w:szCs w:val="17"/>
        </w:rPr>
      </w:pPr>
    </w:p>
    <w:p>
      <w:pPr>
        <w:spacing w:line="141" w:lineRule="exact"/>
        <w:rPr/>
      </w:pPr>
      <w:r/>
    </w:p>
    <w:p>
      <w:pPr>
        <w:spacing w:line="141" w:lineRule="exact"/>
        <w:sectPr>
          <w:headerReference w:type="default" r:id="rId4"/>
          <w:footerReference w:type="default" r:id="rId5"/>
          <w:pgSz w:w="12246" w:h="17178"/>
          <w:pgMar w:top="1688" w:right="1168" w:bottom="1157" w:left="1417" w:header="1368" w:footer="969" w:gutter="0"/>
          <w:cols w:equalWidth="0" w:num="1">
            <w:col w:w="9660" w:space="0"/>
          </w:cols>
        </w:sectPr>
        <w:rPr/>
      </w:pPr>
    </w:p>
    <w:p>
      <w:pPr>
        <w:pStyle w:val="BodyText"/>
        <w:ind w:left="2" w:right="140"/>
        <w:spacing w:before="24" w:line="235" w:lineRule="auto"/>
        <w:jc w:val="both"/>
        <w:rPr/>
      </w:pPr>
      <w:r>
        <w:rPr>
          <w:color w:val="231F20"/>
          <w:spacing w:val="5"/>
        </w:rPr>
        <w:t>性指标，体现了城市经济的整体实力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5"/>
        </w:rPr>
        <w:t>由于我国沿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边开放城市经济发展水平和速度不同，按照经济发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展的一般性衡量标准，可以从</w:t>
      </w:r>
      <w:r>
        <w:rPr>
          <w:color w:val="231F20"/>
          <w:spacing w:val="-14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4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11"/>
        </w:rPr>
        <w:t>个维度进行分析：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-21"/>
        </w:rPr>
        <w:t>GDP </w:t>
      </w:r>
      <w:r>
        <w:rPr>
          <w:color w:val="231F20"/>
          <w:spacing w:val="-21"/>
        </w:rPr>
        <w:t>规模，人均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21"/>
        </w:rPr>
        <w:t>GDP</w:t>
      </w:r>
      <w:r>
        <w:rPr>
          <w:color w:val="231F20"/>
          <w:spacing w:val="-21"/>
        </w:rPr>
        <w:t>，地均</w:t>
      </w:r>
      <w:r>
        <w:rPr>
          <w:color w:val="231F20"/>
          <w:spacing w:val="-20"/>
        </w:rPr>
        <w:t xml:space="preserve"> </w:t>
      </w:r>
      <w:r>
        <w:rPr>
          <w:rFonts w:ascii="Arial" w:hAnsi="Arial" w:eastAsia="Arial" w:cs="Arial"/>
          <w:color w:val="231F20"/>
          <w:spacing w:val="-21"/>
        </w:rPr>
        <w:t>GDP</w:t>
      </w:r>
      <w:r>
        <w:rPr>
          <w:color w:val="231F20"/>
          <w:spacing w:val="-21"/>
        </w:rPr>
        <w:t>，</w:t>
      </w:r>
      <w:r>
        <w:rPr>
          <w:rFonts w:ascii="Arial" w:hAnsi="Arial" w:eastAsia="Arial" w:cs="Arial"/>
          <w:color w:val="231F20"/>
          <w:spacing w:val="-21"/>
        </w:rPr>
        <w:t>GDP</w:t>
      </w:r>
      <w:r>
        <w:rPr>
          <w:rFonts w:ascii="Arial" w:hAnsi="Arial" w:eastAsia="Arial" w:cs="Arial"/>
          <w:color w:val="231F20"/>
          <w:spacing w:val="-23"/>
        </w:rPr>
        <w:t xml:space="preserve"> </w:t>
      </w:r>
      <w:r>
        <w:rPr>
          <w:color w:val="231F20"/>
          <w:spacing w:val="-21"/>
        </w:rPr>
        <w:t>增速。</w:t>
      </w:r>
      <w:r>
        <w:rPr>
          <w:color w:val="231F20"/>
          <w:spacing w:val="-22"/>
        </w:rPr>
        <w:t>（</w:t>
      </w:r>
      <w:r>
        <w:rPr>
          <w:rFonts w:ascii="Arial" w:hAnsi="Arial" w:eastAsia="Arial" w:cs="Arial"/>
          <w:color w:val="231F20"/>
          <w:spacing w:val="-22"/>
        </w:rPr>
        <w:t>2</w:t>
      </w:r>
      <w:r>
        <w:rPr>
          <w:color w:val="231F20"/>
          <w:spacing w:val="-22"/>
        </w:rPr>
        <w:t>）社会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环境力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。该指标体现的是城市经济社会的承载力，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是评价城市可持续发展的重要指标，可以利用</w:t>
      </w:r>
      <w:r>
        <w:rPr>
          <w:color w:val="231F20"/>
          <w:spacing w:val="-16"/>
        </w:rPr>
        <w:t xml:space="preserve"> </w:t>
      </w:r>
      <w:r>
        <w:rPr>
          <w:rFonts w:ascii="Arial" w:hAnsi="Arial" w:eastAsia="Arial" w:cs="Arial"/>
          <w:color w:val="231F20"/>
        </w:rPr>
        <w:t>CPI  </w:t>
      </w:r>
      <w:r>
        <w:rPr>
          <w:color w:val="231F20"/>
          <w:spacing w:val="-1"/>
        </w:rPr>
        <w:t>增长率、失业率、碳排放指数、文化认可度、犯罪率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等来进行量化分析。（</w:t>
      </w:r>
      <w:r>
        <w:rPr>
          <w:rFonts w:ascii="Arial" w:hAnsi="Arial" w:eastAsia="Arial" w:cs="Arial"/>
          <w:color w:val="231F20"/>
          <w:spacing w:val="1"/>
        </w:rPr>
        <w:t>3</w:t>
      </w:r>
      <w:r>
        <w:rPr>
          <w:color w:val="231F20"/>
          <w:spacing w:val="1"/>
        </w:rPr>
        <w:t>）开放力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。该指标反映了城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市对其他地区尤其国际要素的利用程度以及</w:t>
      </w:r>
      <w:r>
        <w:rPr>
          <w:color w:val="231F20"/>
          <w:spacing w:val="17"/>
        </w:rPr>
        <w:t>与其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他城市或地区的互动效果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。开放主要包括两个方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向：一是向内开放，即融入国内大市场的状况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。可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利用国内贸易额来判断城市对国内市场的依赖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6"/>
        </w:rPr>
        <w:t>度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。二是对外开放，即城市利用周边和国际资源的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可能性和现实性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。可通过开放口岸数量，衡量开放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的可能性；运用外贸额、跨境旅游人数、实际利用外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资额等分析对外开放程度。（</w:t>
      </w:r>
      <w:r>
        <w:rPr>
          <w:rFonts w:ascii="Arial" w:hAnsi="Arial" w:eastAsia="Arial" w:cs="Arial"/>
          <w:color w:val="231F20"/>
          <w:spacing w:val="1"/>
        </w:rPr>
        <w:t>4</w:t>
      </w:r>
      <w:r>
        <w:rPr>
          <w:color w:val="231F20"/>
          <w:spacing w:val="1"/>
        </w:rPr>
        <w:t>）营商环境力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。这一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指标反映了城市对外来生产要素的包容性，包括影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响生产生活的社会、经济、政治、法律因素</w:t>
      </w:r>
      <w:r>
        <w:rPr>
          <w:color w:val="231F20"/>
          <w:spacing w:val="-3"/>
        </w:rPr>
        <w:t>等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。可从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企业发展、要素供给和市场需求三方面综合评价城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市的营商环境。（</w:t>
      </w:r>
      <w:r>
        <w:rPr>
          <w:rFonts w:ascii="Arial" w:hAnsi="Arial" w:eastAsia="Arial" w:cs="Arial"/>
          <w:color w:val="231F20"/>
          <w:spacing w:val="1"/>
        </w:rPr>
        <w:t>5</w:t>
      </w:r>
      <w:r>
        <w:rPr>
          <w:color w:val="231F20"/>
          <w:spacing w:val="1"/>
        </w:rPr>
        <w:t>）科技创新力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。这一指标反映的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是推动城市可持续发展的最核心竞争力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。科技创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新深刻影响城市高质量发展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。可以选择科技投入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和专利数量等对城市科技创新力进行评估。</w:t>
      </w:r>
      <w:r>
        <w:rPr>
          <w:color w:val="231F20"/>
          <w:spacing w:val="2"/>
        </w:rPr>
        <w:t>（</w:t>
      </w:r>
      <w:r>
        <w:rPr>
          <w:rFonts w:ascii="Arial" w:hAnsi="Arial" w:eastAsia="Arial" w:cs="Arial"/>
          <w:color w:val="231F20"/>
          <w:spacing w:val="2"/>
        </w:rPr>
        <w:t>6</w:t>
      </w:r>
      <w:r>
        <w:rPr>
          <w:color w:val="231F20"/>
          <w:spacing w:val="2"/>
        </w:rPr>
        <w:t>）基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础设施力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。它反映了维持城市生存和发展的工程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性和社会性基础设施的总和，包括道路、互联网、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医院、文化场馆、城市供水、机场等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。基础设施体</w:t>
      </w:r>
      <w:r>
        <w:rPr>
          <w:color w:val="231F20"/>
        </w:rPr>
        <w:t xml:space="preserve">  </w:t>
      </w:r>
      <w:r>
        <w:rPr>
          <w:color w:val="231F20"/>
          <w:spacing w:val="40"/>
        </w:rPr>
        <w:t>系的完备性和便利化是保障城市发展的重要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7"/>
        </w:rPr>
        <w:t>条件。</w:t>
      </w:r>
    </w:p>
    <w:p>
      <w:pPr>
        <w:ind w:left="428"/>
        <w:spacing w:before="15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3.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>沿边开放城市竞争力测评模型</w:t>
      </w:r>
    </w:p>
    <w:p>
      <w:pPr>
        <w:pStyle w:val="BodyText"/>
        <w:ind w:left="2" w:right="156" w:firstLine="420"/>
        <w:spacing w:before="75" w:line="235" w:lineRule="auto"/>
        <w:rPr/>
      </w:pPr>
      <w:r>
        <w:rPr>
          <w:color w:val="231F20"/>
          <w:spacing w:val="18"/>
        </w:rPr>
        <w:t>建构沿边开放城市竞争力测评模型须先选取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8"/>
        </w:rPr>
        <w:t>合适的指标，收集可信度高的数据，并针对不同指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>标数据采用正向化法和负向化法进行标准化处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9"/>
        </w:rPr>
        <w:t>理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9"/>
        </w:rPr>
        <w:t>。按照指标对沿边开放城市竞争力影响的大小，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确定指标权重，构建竞争力测评模型。</w:t>
      </w:r>
    </w:p>
    <w:p>
      <w:pPr>
        <w:pStyle w:val="BodyText"/>
        <w:ind w:left="2" w:right="219" w:firstLine="420"/>
        <w:spacing w:before="2" w:line="223" w:lineRule="auto"/>
        <w:rPr/>
      </w:pPr>
      <w:r>
        <w:rPr>
          <w:color w:val="231F20"/>
          <w:spacing w:val="-2"/>
        </w:rPr>
        <w:t>其一，数据采集及标准化。根据沿边开放城</w:t>
      </w:r>
      <w:r>
        <w:rPr>
          <w:color w:val="231F20"/>
          <w:spacing w:val="-3"/>
        </w:rPr>
        <w:t>市竞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>争力指标指向，可以从国家统计局和各省、市、县统计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2"/>
        </w:rPr>
        <w:t>公报、年鉴和城市年度发展报告中选取近 </w:t>
      </w:r>
      <w:r>
        <w:rPr>
          <w:rFonts w:ascii="Arial" w:hAnsi="Arial" w:eastAsia="Arial" w:cs="Arial"/>
          <w:color w:val="231F20"/>
          <w:spacing w:val="2"/>
        </w:rPr>
        <w:t>10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2"/>
        </w:rPr>
        <w:t>年的指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标数据，组成指标体系的原始数据矩阵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。为消除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不同年份数据的波动性造成的误差，采用均值法得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到每一个指标的参考数据。由于指标数据的量纲不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同，需对指标数据进行无量纲化处理。从指标与评价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目标关系分析，所有指标可分为两类：一是正向指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03"/>
        <w:spacing w:before="41" w:line="187" w:lineRule="auto"/>
        <w:rPr/>
      </w:pPr>
      <w:r>
        <w:rPr>
          <w:color w:val="231F20"/>
          <w:spacing w:val="-1"/>
        </w:rPr>
        <w:t>标，即数值越大，沿边开放城市竞争力越大。此类指</w:t>
      </w:r>
    </w:p>
    <w:p>
      <w:pPr>
        <w:pStyle w:val="BodyText"/>
        <w:ind w:left="103"/>
        <w:spacing w:before="54"/>
        <w:rPr/>
      </w:pPr>
      <w:r>
        <w:rPr>
          <w:color w:val="231F20"/>
          <w:spacing w:val="-20"/>
        </w:rPr>
        <w:t>标数据采用正向化（</w:t>
      </w:r>
      <w:r>
        <w:rPr>
          <w:rFonts w:ascii="Arial" w:hAnsi="Arial" w:eastAsia="Arial" w:cs="Arial"/>
          <w:color w:val="231F20"/>
          <w:spacing w:val="-20"/>
        </w:rPr>
        <w:t>MMS</w:t>
      </w:r>
      <w:r>
        <w:rPr>
          <w:color w:val="231F20"/>
          <w:spacing w:val="-20"/>
        </w:rPr>
        <w:t>）法：</w:t>
      </w:r>
      <w:r>
        <w:rPr>
          <w:position w:val="-24"/>
        </w:rPr>
        <w:drawing>
          <wp:inline distT="0" distB="0" distL="0" distR="0">
            <wp:extent cx="1269250" cy="40795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250" cy="40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03"/>
        <w:spacing w:before="117" w:line="227" w:lineRule="auto"/>
        <w:jc w:val="both"/>
        <w:rPr/>
      </w:pPr>
      <w:r>
        <w:rPr>
          <w:color w:val="231F20"/>
          <w:spacing w:val="2"/>
        </w:rPr>
        <w:t>进行无量纲化处理，比如外贸额、人均可支配收入、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总体经济规模等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。二是逆向指标，即指标值越小，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沿边开放城市竞争力越大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5"/>
        </w:rPr>
        <w:t>比如，城市失业率、通</w:t>
      </w:r>
      <w:r>
        <w:rPr>
          <w:color w:val="231F20"/>
        </w:rPr>
        <w:t xml:space="preserve">  </w:t>
      </w:r>
      <w:r>
        <w:rPr>
          <w:color w:val="231F20"/>
          <w:spacing w:val="31"/>
        </w:rPr>
        <w:t>胀率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1"/>
        </w:rPr>
        <w:t>、犯罪率等 。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1"/>
        </w:rPr>
        <w:t>此类指标数据采用逆向化</w:t>
      </w:r>
    </w:p>
    <w:p>
      <w:pPr>
        <w:pStyle w:val="BodyText"/>
        <w:ind w:left="23"/>
        <w:rPr/>
      </w:pPr>
      <w:r>
        <w:rPr>
          <w:color w:val="231F20"/>
          <w:spacing w:val="-15"/>
        </w:rPr>
        <w:t>（</w:t>
      </w:r>
      <w:r>
        <w:rPr>
          <w:rFonts w:ascii="Arial" w:hAnsi="Arial" w:eastAsia="Arial" w:cs="Arial"/>
          <w:color w:val="231F20"/>
          <w:spacing w:val="-15"/>
        </w:rPr>
        <w:t>NMMS</w:t>
      </w:r>
      <w:r>
        <w:rPr>
          <w:color w:val="231F20"/>
          <w:spacing w:val="-15"/>
        </w:rPr>
        <w:t>）法：</w:t>
      </w:r>
      <w:r>
        <w:rPr>
          <w:position w:val="-21"/>
        </w:rPr>
        <w:drawing>
          <wp:inline distT="0" distB="0" distL="0" distR="0">
            <wp:extent cx="1193444" cy="37043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444" cy="37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5"/>
        </w:rPr>
        <w:t>进行数据处理。其</w:t>
      </w:r>
    </w:p>
    <w:p>
      <w:pPr>
        <w:pStyle w:val="BodyText"/>
        <w:ind w:left="102" w:right="79" w:firstLine="22"/>
        <w:spacing w:before="110" w:line="230" w:lineRule="auto"/>
        <w:rPr/>
      </w:pPr>
      <w:r>
        <w:rPr>
          <w:color w:val="231F20"/>
          <w:spacing w:val="2"/>
        </w:rPr>
        <w:t>中，</w:t>
      </w:r>
      <w:r>
        <w:rPr>
          <w:rFonts w:ascii="Arial" w:hAnsi="Arial" w:eastAsia="Arial" w:cs="Arial"/>
          <w:sz w:val="17"/>
          <w:szCs w:val="17"/>
          <w:color w:val="231F20"/>
          <w:spacing w:val="2"/>
          <w:position w:val="1"/>
        </w:rPr>
        <w:t>X</w:t>
      </w:r>
      <w:r>
        <w:ruby>
          <w:rubyPr>
            <w:rubyAlign w:val="left"/>
            <w:hpsRaise w:val="0"/>
            <w:hps w:val="17"/>
            <w:hpsBaseText w:val="8"/>
          </w:rubyPr>
          <w:rt>
            <w:r>
              <w:rPr>
                <w:rFonts w:ascii="Arial" w:hAnsi="Arial" w:eastAsia="Arial" w:cs="Arial"/>
                <w:sz w:val="17"/>
                <w:szCs w:val="17"/>
                <w:color w:val="231F20"/>
                <w:w w:val="124"/>
              </w:rPr>
              <w:t>"</w:t>
            </w:r>
          </w:rt>
          <w:rubyBase>
            <w:r>
              <w:rPr>
                <w:rFonts w:ascii="Arial" w:hAnsi="Arial" w:eastAsia="Arial" w:cs="Arial"/>
                <w:sz w:val="8"/>
                <w:szCs w:val="8"/>
                <w:color w:val="231F20"/>
                <w:w w:val="160"/>
              </w:rPr>
              <w:t>ij</w:t>
            </w:r>
          </w:rubyBase>
        </w:ruby>
      </w:r>
      <w:r>
        <w:rPr>
          <w:color w:val="231F20"/>
          <w:spacing w:val="2"/>
        </w:rPr>
        <w:t>表示无量纲化的标准数据，</w:t>
      </w:r>
      <w:r>
        <w:rPr>
          <w:rFonts w:ascii="Arial" w:hAnsi="Arial" w:eastAsia="Arial" w:cs="Arial"/>
          <w:color w:val="231F20"/>
        </w:rPr>
        <w:t>X</w:t>
      </w:r>
      <w:r>
        <w:rPr>
          <w:rFonts w:ascii="Arial" w:hAnsi="Arial" w:eastAsia="Arial" w:cs="Arial"/>
          <w:sz w:val="10"/>
          <w:szCs w:val="10"/>
          <w:color w:val="231F20"/>
          <w:position w:val="-1"/>
        </w:rPr>
        <w:t>jmin</w:t>
      </w:r>
      <w:r>
        <w:rPr>
          <w:rFonts w:ascii="Arial" w:hAnsi="Arial" w:eastAsia="Arial" w:cs="Arial"/>
          <w:sz w:val="10"/>
          <w:szCs w:val="10"/>
          <w:color w:val="231F20"/>
          <w:spacing w:val="2"/>
          <w:position w:val="-1"/>
        </w:rPr>
        <w:t xml:space="preserve"> </w:t>
      </w:r>
      <w:r>
        <w:rPr>
          <w:color w:val="231F20"/>
          <w:spacing w:val="2"/>
        </w:rPr>
        <w:t>和</w:t>
      </w:r>
      <w:r>
        <w:rPr>
          <w:color w:val="231F20"/>
          <w:spacing w:val="-23"/>
        </w:rPr>
        <w:t xml:space="preserve"> </w:t>
      </w:r>
      <w:r>
        <w:rPr>
          <w:rFonts w:ascii="Arial" w:hAnsi="Arial" w:eastAsia="Arial" w:cs="Arial"/>
          <w:color w:val="231F20"/>
        </w:rPr>
        <w:t>X</w:t>
      </w:r>
      <w:r>
        <w:rPr>
          <w:rFonts w:ascii="Arial" w:hAnsi="Arial" w:eastAsia="Arial" w:cs="Arial"/>
          <w:sz w:val="10"/>
          <w:szCs w:val="10"/>
          <w:color w:val="231F20"/>
          <w:position w:val="-1"/>
        </w:rPr>
        <w:t>jmax</w:t>
      </w:r>
      <w:r>
        <w:rPr>
          <w:color w:val="231F20"/>
          <w:spacing w:val="2"/>
        </w:rPr>
        <w:t>分别表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示第</w:t>
      </w:r>
      <w:r>
        <w:rPr>
          <w:rFonts w:ascii="Arial" w:hAnsi="Arial" w:eastAsia="Arial" w:cs="Arial"/>
          <w:color w:val="231F20"/>
          <w:spacing w:val="10"/>
        </w:rPr>
        <w:t>j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10"/>
        </w:rPr>
        <w:t>项指标的最小值和最大值。</w:t>
      </w:r>
    </w:p>
    <w:p>
      <w:pPr>
        <w:pStyle w:val="BodyText"/>
        <w:ind w:left="102" w:right="16" w:firstLine="421"/>
        <w:spacing w:before="16" w:line="233" w:lineRule="auto"/>
        <w:jc w:val="both"/>
        <w:rPr/>
      </w:pPr>
      <w:r>
        <w:rPr>
          <w:color w:val="231F20"/>
          <w:spacing w:val="6"/>
        </w:rPr>
        <w:t>其二，确定指标权重及测评模型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6"/>
        </w:rPr>
        <w:t>。沿边开放城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市竞争力指标较多，其中绝大部分指标数据较为确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定，但也有部分指标数据具有较大不确定性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。在综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合考虑各指标特点基础上，我们选择熵值法对指标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数据进行权重分配，最大限度地规避指标多样性带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来的误差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5"/>
        </w:rPr>
        <w:t>由于我们选择的样本较多且信息量较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大，熵值法计算出来的熵值不大，因此采用熵值法，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8"/>
        </w:rPr>
        <w:t>结合指标的变异程度，可计算出相对可靠的指标权</w:t>
      </w:r>
    </w:p>
    <w:p>
      <w:pPr>
        <w:pStyle w:val="BodyText"/>
        <w:ind w:left="106"/>
        <w:spacing w:before="2" w:line="237" w:lineRule="auto"/>
        <w:rPr/>
      </w:pPr>
      <w:r>
        <w:rPr>
          <w:sz w:val="24"/>
          <w:szCs w:val="24"/>
          <w:color w:val="231F20"/>
          <w:spacing w:val="-14"/>
          <w:w w:val="90"/>
        </w:rPr>
        <w:t>重。</w:t>
      </w:r>
      <w:r>
        <w:rPr>
          <w:sz w:val="24"/>
          <w:szCs w:val="24"/>
          <w:position w:val="-35"/>
        </w:rPr>
        <w:drawing>
          <wp:inline distT="0" distB="0" distL="0" distR="0">
            <wp:extent cx="785199" cy="53013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5199" cy="53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color w:val="231F20"/>
          <w:spacing w:val="-14"/>
          <w:w w:val="90"/>
        </w:rPr>
        <w:t>代表指标的贡献度，</w:t>
      </w:r>
      <w:r>
        <w:rPr>
          <w:rFonts w:ascii="Arial" w:hAnsi="Arial" w:eastAsia="Arial" w:cs="Arial"/>
          <w:sz w:val="27"/>
          <w:szCs w:val="27"/>
          <w:color w:val="231F20"/>
          <w:spacing w:val="-14"/>
          <w:w w:val="90"/>
        </w:rPr>
        <w:t>e</w:t>
      </w:r>
      <w:r>
        <w:rPr>
          <w:rFonts w:ascii="Arial" w:hAnsi="Arial" w:eastAsia="Arial" w:cs="Arial"/>
          <w:sz w:val="13"/>
          <w:szCs w:val="13"/>
          <w:color w:val="231F20"/>
          <w:spacing w:val="2"/>
        </w:rPr>
        <w:t>i</w:t>
      </w:r>
      <w:r>
        <w:rPr>
          <w:rFonts w:ascii="Arial" w:hAnsi="Arial" w:eastAsia="Arial" w:cs="Arial"/>
          <w:color w:val="231F20"/>
          <w:spacing w:val="2"/>
        </w:rPr>
        <w:t>=</w:t>
      </w:r>
      <w:r>
        <w:rPr>
          <w:position w:val="-37"/>
        </w:rPr>
        <w:drawing>
          <wp:inline distT="0" distB="0" distL="0" distR="0">
            <wp:extent cx="535394" cy="40628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5394" cy="40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80"/>
        <w:spacing w:before="283"/>
        <w:rPr/>
      </w:pPr>
      <w:r>
        <w:rPr>
          <w:rFonts w:ascii="Arial" w:hAnsi="Arial" w:eastAsia="Arial" w:cs="Arial"/>
          <w:color w:val="231F20"/>
          <w:spacing w:val="-8"/>
          <w:position w:val="4"/>
        </w:rPr>
        <w:t>p</w:t>
      </w:r>
      <w:r>
        <w:rPr>
          <w:rFonts w:ascii="Arial" w:hAnsi="Arial" w:eastAsia="Arial" w:cs="Arial"/>
          <w:sz w:val="13"/>
          <w:szCs w:val="13"/>
          <w:color w:val="231F20"/>
          <w:spacing w:val="-8"/>
          <w:position w:val="2"/>
        </w:rPr>
        <w:t>ij </w:t>
      </w:r>
      <w:r>
        <w:rPr>
          <w:rFonts w:ascii="Arial" w:hAnsi="Arial" w:eastAsia="Arial" w:cs="Arial"/>
          <w:color w:val="231F20"/>
          <w:spacing w:val="-8"/>
          <w:position w:val="4"/>
        </w:rPr>
        <w:t>×lnp</w:t>
      </w:r>
      <w:r>
        <w:rPr>
          <w:rFonts w:ascii="Arial" w:hAnsi="Arial" w:eastAsia="Arial" w:cs="Arial"/>
          <w:sz w:val="13"/>
          <w:szCs w:val="13"/>
          <w:color w:val="231F20"/>
          <w:spacing w:val="-8"/>
          <w:position w:val="2"/>
        </w:rPr>
        <w:t>ij</w:t>
      </w:r>
      <w:r>
        <w:rPr>
          <w:color w:val="231F20"/>
          <w:spacing w:val="-8"/>
          <w:position w:val="4"/>
        </w:rPr>
        <w:t>（</w:t>
      </w:r>
      <w:r>
        <w:rPr>
          <w:rFonts w:ascii="Arial" w:hAnsi="Arial" w:eastAsia="Arial" w:cs="Arial"/>
          <w:color w:val="231F20"/>
          <w:spacing w:val="-8"/>
          <w:position w:val="4"/>
        </w:rPr>
        <w:t>0</w:t>
      </w:r>
      <w:r>
        <w:rPr>
          <w:rFonts w:ascii="Arial" w:hAnsi="Arial" w:eastAsia="Arial" w:cs="Arial"/>
          <w:color w:val="231F20"/>
          <w:spacing w:val="-22"/>
          <w:position w:val="4"/>
        </w:rPr>
        <w:t xml:space="preserve"> </w:t>
      </w:r>
      <w:r>
        <w:rPr>
          <w:color w:val="231F20"/>
          <w:spacing w:val="-8"/>
          <w:position w:val="4"/>
        </w:rPr>
        <w:t>≤</w:t>
      </w:r>
      <w:r>
        <w:rPr>
          <w:rFonts w:ascii="Arial" w:hAnsi="Arial" w:eastAsia="Arial" w:cs="Arial"/>
          <w:color w:val="231F20"/>
          <w:spacing w:val="-8"/>
          <w:position w:val="4"/>
        </w:rPr>
        <w:t>e</w:t>
      </w:r>
      <w:r>
        <w:rPr>
          <w:rFonts w:ascii="Arial" w:hAnsi="Arial" w:eastAsia="Arial" w:cs="Arial"/>
          <w:sz w:val="13"/>
          <w:szCs w:val="13"/>
          <w:color w:val="231F20"/>
          <w:position w:val="4"/>
        </w:rPr>
        <w:t>i</w:t>
      </w:r>
      <w:r>
        <w:rPr>
          <w:color w:val="231F20"/>
          <w:spacing w:val="12"/>
          <w:position w:val="4"/>
        </w:rPr>
        <w:t>≤</w:t>
      </w:r>
      <w:r>
        <w:rPr>
          <w:color w:val="231F20"/>
          <w:spacing w:val="-36"/>
          <w:position w:val="4"/>
        </w:rPr>
        <w:t xml:space="preserve"> </w:t>
      </w:r>
      <w:r>
        <w:rPr>
          <w:rFonts w:ascii="Arial" w:hAnsi="Arial" w:eastAsia="Arial" w:cs="Arial"/>
          <w:color w:val="231F20"/>
          <w:spacing w:val="12"/>
          <w:position w:val="4"/>
        </w:rPr>
        <w:t>1</w:t>
      </w:r>
      <w:r>
        <w:rPr>
          <w:color w:val="231F20"/>
          <w:spacing w:val="12"/>
          <w:position w:val="4"/>
        </w:rPr>
        <w:t>）代表指标的信息熵</w:t>
      </w:r>
      <w:r>
        <w:rPr>
          <w:color w:val="231F20"/>
          <w:spacing w:val="-8"/>
          <w:position w:val="4"/>
        </w:rPr>
        <w:t xml:space="preserve"> </w:t>
      </w:r>
      <w:r>
        <w:rPr>
          <w:position w:val="-30"/>
        </w:rPr>
        <w:drawing>
          <wp:inline distT="0" distB="0" distL="0" distR="0">
            <wp:extent cx="739771" cy="38822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9771" cy="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03" w:right="16"/>
        <w:spacing w:before="45" w:line="250" w:lineRule="auto"/>
        <w:jc w:val="both"/>
        <w:rPr/>
      </w:pPr>
      <w:r>
        <w:rPr>
          <w:color w:val="231F20"/>
          <w:spacing w:val="16"/>
        </w:rPr>
        <w:t>代表指标权重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。通过上述三个公式，我们可以确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定沿边开放城市竞争力指标的权重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4"/>
        </w:rPr>
        <w:t>同时，借鉴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传统的城市竞争力评价方法，结合非线性加</w:t>
      </w:r>
      <w:r>
        <w:rPr>
          <w:color w:val="231F20"/>
          <w:spacing w:val="17"/>
        </w:rPr>
        <w:t>权综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合法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4"/>
        </w:rPr>
        <w:t>，建构出沿边开放城市竞争力测评公式：</w:t>
      </w:r>
      <w:r>
        <w:rPr>
          <w:rFonts w:ascii="Arial" w:hAnsi="Arial" w:eastAsia="Arial" w:cs="Arial"/>
          <w:color w:val="231F20"/>
          <w:spacing w:val="14"/>
          <w:position w:val="1"/>
        </w:rPr>
        <w:t>g=</w:t>
      </w:r>
      <w:r>
        <w:rPr>
          <w:rFonts w:ascii="Arial" w:hAnsi="Arial" w:eastAsia="Arial" w:cs="Arial"/>
          <w:color w:val="231F20"/>
          <w:position w:val="1"/>
        </w:rPr>
        <w:t xml:space="preserve">  </w:t>
      </w:r>
      <w:r>
        <w:rPr>
          <w:rFonts w:ascii="Arial" w:hAnsi="Arial" w:eastAsia="Arial" w:cs="Arial"/>
          <w:color w:val="231F20"/>
          <w:spacing w:val="5"/>
          <w:position w:val="1"/>
        </w:rPr>
        <w:t>100*</w:t>
      </w:r>
      <w:r>
        <w:rPr>
          <w:position w:val="-11"/>
        </w:rPr>
        <w:drawing>
          <wp:inline distT="0" distB="0" distL="0" distR="0">
            <wp:extent cx="464961" cy="23020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4961" cy="23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F20"/>
          <w:spacing w:val="21"/>
          <w:w w:val="101"/>
          <w:position w:val="1"/>
        </w:rPr>
        <w:t xml:space="preserve">  </w:t>
      </w:r>
      <w:r>
        <w:rPr>
          <w:color w:val="231F20"/>
          <w:spacing w:val="5"/>
        </w:rPr>
        <w:t>沿边开放城市竞争力满分为 </w:t>
      </w:r>
      <w:r>
        <w:rPr>
          <w:rFonts w:ascii="Arial" w:hAnsi="Arial" w:eastAsia="Arial" w:cs="Arial"/>
          <w:color w:val="231F20"/>
          <w:spacing w:val="5"/>
        </w:rPr>
        <w:t>100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5"/>
        </w:rPr>
        <w:t>分，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按照每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14"/>
        </w:rPr>
        <w:t>25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color w:val="231F20"/>
          <w:spacing w:val="14"/>
        </w:rPr>
        <w:t>分一档，可将城市竞争力划分为四档：</w:t>
      </w:r>
    </w:p>
    <w:p>
      <w:pPr>
        <w:pStyle w:val="BodyText"/>
        <w:ind w:left="103" w:right="79" w:hanging="104"/>
        <w:spacing w:before="4" w:line="228" w:lineRule="auto"/>
        <w:jc w:val="both"/>
        <w:rPr/>
      </w:pPr>
      <w:r>
        <w:rPr>
          <w:color w:val="231F20"/>
          <w:spacing w:val="-19"/>
        </w:rPr>
        <w:t>“发达城市（</w:t>
      </w:r>
      <w:r>
        <w:rPr>
          <w:rFonts w:ascii="Arial" w:hAnsi="Arial" w:eastAsia="Arial" w:cs="Arial"/>
          <w:color w:val="231F20"/>
          <w:spacing w:val="-19"/>
        </w:rPr>
        <w:t>75</w:t>
      </w:r>
      <w:r>
        <w:rPr>
          <w:color w:val="231F20"/>
          <w:spacing w:val="-19"/>
        </w:rPr>
        <w:t>～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-19"/>
        </w:rPr>
        <w:t>100</w:t>
      </w:r>
      <w:r>
        <w:rPr>
          <w:color w:val="231F20"/>
          <w:spacing w:val="-19"/>
        </w:rPr>
        <w:t>］”“超发展城市（</w:t>
      </w:r>
      <w:r>
        <w:rPr>
          <w:rFonts w:ascii="Arial" w:hAnsi="Arial" w:eastAsia="Arial" w:cs="Arial"/>
          <w:color w:val="231F20"/>
          <w:spacing w:val="-19"/>
        </w:rPr>
        <w:t>50</w:t>
      </w:r>
      <w:r>
        <w:rPr>
          <w:color w:val="231F20"/>
          <w:spacing w:val="-19"/>
        </w:rPr>
        <w:t>～</w:t>
      </w:r>
      <w:r>
        <w:rPr>
          <w:rFonts w:ascii="Arial" w:hAnsi="Arial" w:eastAsia="Arial" w:cs="Arial"/>
          <w:color w:val="231F20"/>
          <w:spacing w:val="-19"/>
        </w:rPr>
        <w:t>75</w:t>
      </w:r>
      <w:r>
        <w:rPr>
          <w:color w:val="231F20"/>
          <w:spacing w:val="-19"/>
        </w:rPr>
        <w:t>］”“发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展中城市（</w:t>
      </w:r>
      <w:r>
        <w:rPr>
          <w:rFonts w:ascii="Arial" w:hAnsi="Arial" w:eastAsia="Arial" w:cs="Arial"/>
          <w:color w:val="231F20"/>
          <w:spacing w:val="-15"/>
        </w:rPr>
        <w:t>25</w:t>
      </w:r>
      <w:r>
        <w:rPr>
          <w:color w:val="231F20"/>
          <w:spacing w:val="-15"/>
        </w:rPr>
        <w:t>～</w:t>
      </w:r>
      <w:r>
        <w:rPr>
          <w:rFonts w:ascii="Arial" w:hAnsi="Arial" w:eastAsia="Arial" w:cs="Arial"/>
          <w:color w:val="231F20"/>
          <w:spacing w:val="-15"/>
        </w:rPr>
        <w:t>50</w:t>
      </w:r>
      <w:r>
        <w:rPr>
          <w:color w:val="231F20"/>
          <w:spacing w:val="-15"/>
        </w:rPr>
        <w:t>］”“欠发展城市（</w:t>
      </w:r>
      <w:r>
        <w:rPr>
          <w:rFonts w:ascii="Arial" w:hAnsi="Arial" w:eastAsia="Arial" w:cs="Arial"/>
          <w:color w:val="231F20"/>
          <w:spacing w:val="-15"/>
        </w:rPr>
        <w:t>0</w:t>
      </w:r>
      <w:r>
        <w:rPr>
          <w:color w:val="231F20"/>
          <w:spacing w:val="-15"/>
        </w:rPr>
        <w:t>～</w:t>
      </w:r>
      <w:r>
        <w:rPr>
          <w:rFonts w:ascii="Arial" w:hAnsi="Arial" w:eastAsia="Arial" w:cs="Arial"/>
          <w:color w:val="231F20"/>
          <w:spacing w:val="-15"/>
        </w:rPr>
        <w:t>25</w:t>
      </w:r>
      <w:r>
        <w:rPr>
          <w:color w:val="231F20"/>
          <w:spacing w:val="-15"/>
        </w:rPr>
        <w:t>］”。可比</w:t>
      </w:r>
      <w:r>
        <w:rPr>
          <w:color w:val="231F20"/>
          <w:spacing w:val="16"/>
          <w:w w:val="101"/>
        </w:rPr>
        <w:t xml:space="preserve"> </w:t>
      </w:r>
      <w:r>
        <w:rPr>
          <w:color w:val="231F20"/>
          <w:spacing w:val="17"/>
        </w:rPr>
        <w:t>照竞争力区间，确认沿边开放城市所处的竞争力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6"/>
        </w:rPr>
        <w:t>阶段。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188"/>
        <w:spacing w:before="99" w:line="209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2"/>
        </w:rPr>
        <w:t>三、沿边开放城市区位再划分及竞争力测评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104" w:right="79" w:firstLine="419"/>
        <w:spacing w:before="87" w:line="219" w:lineRule="auto"/>
        <w:jc w:val="both"/>
        <w:rPr/>
      </w:pPr>
      <w:r>
        <w:rPr>
          <w:color w:val="231F20"/>
          <w:spacing w:val="7"/>
        </w:rPr>
        <w:t>按照开放方向不同，可将沿边开放城市进行区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8"/>
        </w:rPr>
        <w:t>位再划分即：面向东北亚开放的城市、面向中亚开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放的城市、面向东南亚开放的城市等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。将沿边开放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城市指标数据输入竞争力测评模型对我国沿边开</w:t>
      </w:r>
    </w:p>
    <w:p>
      <w:pPr>
        <w:spacing w:line="219" w:lineRule="auto"/>
        <w:sectPr>
          <w:type w:val="continuous"/>
          <w:pgSz w:w="12246" w:h="17178"/>
          <w:pgMar w:top="1688" w:right="1168" w:bottom="1157" w:left="1417" w:header="1368" w:footer="969" w:gutter="0"/>
          <w:cols w:equalWidth="0" w:num="2">
            <w:col w:w="4800" w:space="100"/>
            <w:col w:w="4761" w:space="0"/>
          </w:cols>
        </w:sectPr>
        <w:rPr/>
      </w:pPr>
    </w:p>
    <w:p>
      <w:pPr>
        <w:spacing w:line="131" w:lineRule="exact"/>
        <w:rPr/>
      </w:pPr>
      <w:r/>
    </w:p>
    <w:p>
      <w:pPr>
        <w:spacing w:line="131" w:lineRule="exact"/>
        <w:sectPr>
          <w:headerReference w:type="default" r:id="rId12"/>
          <w:footerReference w:type="default" r:id="rId13"/>
          <w:pgSz w:w="12246" w:h="17178"/>
          <w:pgMar w:top="1697" w:right="1341" w:bottom="1157" w:left="1170" w:header="1378" w:footer="971" w:gutter="0"/>
          <w:cols w:equalWidth="0" w:num="1">
            <w:col w:w="9735" w:space="0"/>
          </w:cols>
        </w:sectPr>
        <w:rPr/>
      </w:pPr>
    </w:p>
    <w:p>
      <w:pPr>
        <w:pStyle w:val="BodyText"/>
        <w:ind w:left="81"/>
        <w:spacing w:before="44" w:line="185" w:lineRule="auto"/>
        <w:rPr/>
      </w:pPr>
      <w:r>
        <w:rPr>
          <w:color w:val="231F20"/>
          <w:spacing w:val="8"/>
        </w:rPr>
        <w:t>放城市竞争力进行测评。</w:t>
      </w:r>
    </w:p>
    <w:p>
      <w:pPr>
        <w:ind w:left="520"/>
        <w:spacing w:before="62" w:line="267" w:lineRule="exact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5"/>
          <w:position w:val="1"/>
        </w:rPr>
        <w:t>1.</w:t>
      </w:r>
      <w:r>
        <w:rPr>
          <w:rFonts w:ascii="KaiTi" w:hAnsi="KaiTi" w:eastAsia="KaiTi" w:cs="KaiTi"/>
          <w:sz w:val="20"/>
          <w:szCs w:val="20"/>
          <w:color w:val="231F20"/>
          <w:spacing w:val="5"/>
          <w:position w:val="1"/>
        </w:rPr>
        <w:t>沿边开放城市区位再划分</w:t>
      </w:r>
    </w:p>
    <w:p>
      <w:pPr>
        <w:pStyle w:val="BodyText"/>
        <w:ind w:right="253" w:firstLine="504"/>
        <w:spacing w:before="80" w:line="233" w:lineRule="auto"/>
        <w:rPr/>
      </w:pPr>
      <w:r>
        <w:rPr>
          <w:color w:val="231F20"/>
          <w:spacing w:val="7"/>
        </w:rPr>
        <w:t>我国沿边开放城市主要包括黑河、绥芬河、珲</w:t>
      </w:r>
      <w:r>
        <w:rPr>
          <w:color w:val="231F20"/>
          <w:spacing w:val="6"/>
        </w:rPr>
        <w:t xml:space="preserve">  </w:t>
      </w:r>
      <w:r>
        <w:rPr>
          <w:color w:val="231F20"/>
          <w:spacing w:val="-6"/>
        </w:rPr>
        <w:t>春、满洲里、二连浩特、伊宁、博乐、塔城、瑞丽、河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口（县）、凭祥、东兴、丹东等 </w:t>
      </w:r>
      <w:r>
        <w:rPr>
          <w:rFonts w:ascii="Arial" w:hAnsi="Arial" w:eastAsia="Arial" w:cs="Arial"/>
          <w:color w:val="231F20"/>
          <w:spacing w:val="-10"/>
        </w:rPr>
        <w:t>13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-10"/>
        </w:rPr>
        <w:t>个城市，主要分布在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边疆</w:t>
      </w:r>
      <w:r>
        <w:rPr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-13"/>
        </w:rPr>
        <w:t>7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-13"/>
        </w:rPr>
        <w:t>省（区）。 其中，黑龙江：黑河、绥芬河，吉林：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珲春，辽宁：丹东，内蒙古：满洲里、二连浩特，新疆：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-6"/>
        </w:rPr>
        <w:t>伊宁、博乐、塔城，云南：瑞丽、河口（县</w:t>
      </w:r>
      <w:r>
        <w:rPr>
          <w:color w:val="231F20"/>
          <w:spacing w:val="-31"/>
          <w:w w:val="64"/>
        </w:rPr>
        <w:t>），</w:t>
      </w:r>
      <w:r>
        <w:rPr>
          <w:color w:val="231F20"/>
          <w:spacing w:val="-6"/>
        </w:rPr>
        <w:t>广西</w:t>
      </w:r>
      <w:r>
        <w:rPr>
          <w:color w:val="231F20"/>
          <w:spacing w:val="-7"/>
        </w:rPr>
        <w:t>：凭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0"/>
        </w:rPr>
        <w:t>祥、东兴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。从区位分布上看，沿边开放城市不是按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照省（区）均匀分布，而是根据城市发展基础条件和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20"/>
        </w:rPr>
        <w:t>对外交往等综合考量的结果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0"/>
        </w:rPr>
        <w:t>。按照面向外部开放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区域的不同，可将我国沿边开放城市重新划分为三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类：一是面向东北亚开放的城市，主要包括黑河、绥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-6"/>
        </w:rPr>
        <w:t>芬河、珲春、丹东、满洲里、二连浩特</w:t>
      </w:r>
      <w:r>
        <w:rPr>
          <w:color w:val="231F20"/>
          <w:spacing w:val="-24"/>
        </w:rPr>
        <w:t xml:space="preserve"> </w:t>
      </w:r>
      <w:r>
        <w:rPr>
          <w:rFonts w:ascii="Arial" w:hAnsi="Arial" w:eastAsia="Arial" w:cs="Arial"/>
          <w:color w:val="231F20"/>
          <w:spacing w:val="-6"/>
        </w:rPr>
        <w:t>6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-6"/>
        </w:rPr>
        <w:t>个城市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>。二是</w:t>
      </w:r>
      <w:r>
        <w:rPr>
          <w:color w:val="231F20"/>
        </w:rPr>
        <w:t xml:space="preserve">  </w:t>
      </w:r>
      <w:r>
        <w:rPr>
          <w:color w:val="231F20"/>
          <w:spacing w:val="19"/>
        </w:rPr>
        <w:t>面向中亚开放的城市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9"/>
        </w:rPr>
        <w:t>，主要包括伊宁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9"/>
        </w:rPr>
        <w:t>、博乐和塔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。三是面向东南亚开放的城市，包括瑞丽、河口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（县）、凭祥、东兴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7"/>
        </w:rPr>
        <w:t>。周边地缘政治形势、发展</w:t>
      </w:r>
      <w:r>
        <w:rPr>
          <w:color w:val="231F20"/>
          <w:spacing w:val="-8"/>
        </w:rPr>
        <w:t>状况等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构成了我国沿边开放城市发展的外部环境。</w:t>
      </w:r>
    </w:p>
    <w:p>
      <w:pPr>
        <w:pStyle w:val="BodyText"/>
        <w:ind w:left="79" w:right="251" w:firstLine="429"/>
        <w:spacing w:before="37" w:line="234" w:lineRule="auto"/>
        <w:rPr/>
      </w:pPr>
      <w:r>
        <w:rPr>
          <w:color w:val="231F20"/>
          <w:spacing w:val="7"/>
        </w:rPr>
        <w:t>总体来看，我国沿边开放城市分布具有两个基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0"/>
        </w:rPr>
        <w:t>本特点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0"/>
        </w:rPr>
        <w:t>。一是散在性分布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38"/>
        </w:rPr>
        <w:t xml:space="preserve"> </w:t>
      </w:r>
      <w:r>
        <w:rPr>
          <w:rFonts w:ascii="Arial" w:hAnsi="Arial" w:eastAsia="Arial" w:cs="Arial"/>
          <w:color w:val="231F20"/>
          <w:spacing w:val="10"/>
        </w:rPr>
        <w:t>13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10"/>
        </w:rPr>
        <w:t>个沿边开放城市大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部分分布受自然因素主导，背靠疆界，依山或傍水，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6"/>
        </w:rPr>
        <w:t>呈现随性而居的形态，二是不规则分布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。一般而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言，现代城市布局是客观条件与科学规划有机结合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的产物，有着明显的梯级形态，大中小城市和城镇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要合理搭配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。我国沿边开放城市受人口和自然等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条件限制，缺乏完备的城镇和周边支撑功能体</w:t>
      </w:r>
      <w:r>
        <w:rPr>
          <w:color w:val="231F20"/>
          <w:spacing w:val="10"/>
        </w:rPr>
        <w:t>系，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呈不规则分布（付卡佳，</w:t>
      </w:r>
      <w:r>
        <w:rPr>
          <w:rFonts w:ascii="Arial" w:hAnsi="Arial" w:eastAsia="Arial" w:cs="Arial"/>
          <w:color w:val="231F20"/>
          <w:spacing w:val="-5"/>
        </w:rPr>
        <w:t>1993</w:t>
      </w:r>
      <w:r>
        <w:rPr>
          <w:color w:val="231F20"/>
          <w:spacing w:val="-5"/>
        </w:rPr>
        <w:t>）。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这样的分布特点在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一定程度上制约了我国沿边开放城市的发展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。伴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随城市发展，空间布局的不合理性产生的城市问题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将会越来越突出。</w:t>
      </w:r>
    </w:p>
    <w:p>
      <w:pPr>
        <w:ind w:left="503"/>
        <w:spacing w:before="14" w:line="265" w:lineRule="exact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  <w:position w:val="1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7"/>
          <w:position w:val="1"/>
        </w:rPr>
        <w:t>沿边开放城市竞争力测度</w:t>
      </w:r>
    </w:p>
    <w:p>
      <w:pPr>
        <w:pStyle w:val="BodyText"/>
        <w:ind w:left="79" w:right="235" w:firstLine="420"/>
        <w:spacing w:before="70" w:line="229" w:lineRule="auto"/>
        <w:rPr/>
      </w:pPr>
      <w:r>
        <w:rPr>
          <w:color w:val="231F20"/>
          <w:spacing w:val="7"/>
        </w:rPr>
        <w:t>按照沿边开放城市竞争力测评模型，我们可以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"/>
        </w:rPr>
        <w:t>计算出 </w:t>
      </w:r>
      <w:r>
        <w:rPr>
          <w:rFonts w:ascii="Arial" w:hAnsi="Arial" w:eastAsia="Arial" w:cs="Arial"/>
          <w:color w:val="231F20"/>
          <w:spacing w:val="1"/>
        </w:rPr>
        <w:t>13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1"/>
        </w:rPr>
        <w:t>个城市的竞争力值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"/>
        </w:rPr>
        <w:t>。从整体上看，三十多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年来，我国沿边地区开放发展成绩突出，但仍没有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形成规模较大且具有国际竞争力的开放城市，城市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间竞争力参差不齐、差距较大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。其中，竞争力最强</w:t>
      </w:r>
      <w:r>
        <w:rPr>
          <w:color w:val="231F20"/>
        </w:rPr>
        <w:t xml:space="preserve">  </w:t>
      </w:r>
      <w:r>
        <w:rPr>
          <w:color w:val="231F20"/>
        </w:rPr>
        <w:t>的是丹东市，得</w:t>
      </w:r>
      <w:r>
        <w:rPr>
          <w:color w:val="231F20"/>
          <w:spacing w:val="-10"/>
        </w:rPr>
        <w:t xml:space="preserve"> </w:t>
      </w:r>
      <w:r>
        <w:rPr>
          <w:rFonts w:ascii="Arial" w:hAnsi="Arial" w:eastAsia="Arial" w:cs="Arial"/>
          <w:color w:val="231F20"/>
        </w:rPr>
        <w:t>61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</w:rPr>
        <w:t>分，竞争力最弱的绥芬河，得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</w:rPr>
        <w:t>26  </w:t>
      </w:r>
      <w:r>
        <w:rPr>
          <w:color w:val="231F20"/>
          <w:spacing w:val="2"/>
        </w:rPr>
        <w:t>分，两市竞争力相差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35</w:t>
      </w:r>
      <w:r>
        <w:rPr>
          <w:rFonts w:ascii="Arial" w:hAnsi="Arial" w:eastAsia="Arial" w:cs="Arial"/>
          <w:color w:val="231F20"/>
          <w:spacing w:val="-19"/>
        </w:rPr>
        <w:t xml:space="preserve"> </w:t>
      </w:r>
      <w:r>
        <w:rPr>
          <w:color w:val="231F20"/>
          <w:spacing w:val="2"/>
        </w:rPr>
        <w:t>分，差距明显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。从测度结果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看，处在</w:t>
      </w:r>
      <w:r>
        <w:rPr>
          <w:color w:val="231F20"/>
          <w:spacing w:val="-6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50</w:t>
      </w:r>
      <w:r>
        <w:rPr>
          <w:color w:val="231F20"/>
          <w:spacing w:val="2"/>
        </w:rPr>
        <w:t>～</w:t>
      </w:r>
      <w:r>
        <w:rPr>
          <w:rFonts w:ascii="Arial" w:hAnsi="Arial" w:eastAsia="Arial" w:cs="Arial"/>
          <w:color w:val="231F20"/>
          <w:spacing w:val="2"/>
        </w:rPr>
        <w:t>75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2"/>
        </w:rPr>
        <w:t>分区间内的超发展城市有</w:t>
      </w:r>
      <w:r>
        <w:rPr>
          <w:color w:val="231F20"/>
          <w:spacing w:val="-17"/>
        </w:rPr>
        <w:t xml:space="preserve"> </w:t>
      </w:r>
      <w:r>
        <w:rPr>
          <w:rFonts w:ascii="Arial" w:hAnsi="Arial" w:eastAsia="Arial" w:cs="Arial"/>
          <w:color w:val="231F20"/>
          <w:spacing w:val="2"/>
        </w:rPr>
        <w:t>5</w:t>
      </w:r>
      <w:r>
        <w:rPr>
          <w:rFonts w:ascii="Arial" w:hAnsi="Arial" w:eastAsia="Arial" w:cs="Arial"/>
          <w:color w:val="231F20"/>
          <w:spacing w:val="-18"/>
        </w:rPr>
        <w:t xml:space="preserve"> </w:t>
      </w:r>
      <w:r>
        <w:rPr>
          <w:color w:val="231F20"/>
          <w:spacing w:val="2"/>
        </w:rPr>
        <w:t>个，分</w:t>
      </w:r>
      <w:r>
        <w:rPr>
          <w:color w:val="231F20"/>
        </w:rPr>
        <w:t xml:space="preserve">  </w:t>
      </w:r>
      <w:r>
        <w:rPr>
          <w:color w:val="231F20"/>
          <w:spacing w:val="-13"/>
        </w:rPr>
        <w:t>别是丹东、黑河、瑞丽、满洲里、东兴；处在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13"/>
        </w:rPr>
        <w:t>25</w:t>
      </w:r>
      <w:r>
        <w:rPr>
          <w:color w:val="231F20"/>
          <w:spacing w:val="-13"/>
        </w:rPr>
        <w:t>～</w:t>
      </w:r>
      <w:r>
        <w:rPr>
          <w:rFonts w:ascii="Arial" w:hAnsi="Arial" w:eastAsia="Arial" w:cs="Arial"/>
          <w:color w:val="231F20"/>
          <w:spacing w:val="-13"/>
        </w:rPr>
        <w:t>50</w:t>
      </w:r>
      <w:r>
        <w:rPr>
          <w:rFonts w:ascii="Arial" w:hAnsi="Arial" w:eastAsia="Arial" w:cs="Arial"/>
          <w:color w:val="231F20"/>
          <w:spacing w:val="-24"/>
        </w:rPr>
        <w:t xml:space="preserve"> </w:t>
      </w:r>
      <w:r>
        <w:rPr>
          <w:color w:val="231F20"/>
          <w:spacing w:val="-13"/>
        </w:rPr>
        <w:t>分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区间的发展中城市有</w:t>
      </w:r>
      <w:r>
        <w:rPr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-5"/>
        </w:rPr>
        <w:t>8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-5"/>
        </w:rPr>
        <w:t>个，分别是河口、凭祥、</w:t>
      </w:r>
      <w:r>
        <w:rPr>
          <w:color w:val="231F20"/>
          <w:spacing w:val="-6"/>
        </w:rPr>
        <w:t>博乐、</w:t>
      </w:r>
      <w:r>
        <w:rPr>
          <w:color w:val="231F20"/>
        </w:rPr>
        <w:t xml:space="preserve"> </w:t>
      </w:r>
      <w:r>
        <w:rPr>
          <w:color w:val="231F20"/>
          <w:spacing w:val="-10"/>
          <w:w w:val="95"/>
        </w:rPr>
        <w:t>塔城、伊宁、珲春、二连浩特、绥芬河（见表</w:t>
      </w:r>
      <w:r>
        <w:rPr>
          <w:color w:val="231F20"/>
          <w:spacing w:val="-26"/>
        </w:rPr>
        <w:t xml:space="preserve"> </w:t>
      </w:r>
      <w:r>
        <w:rPr>
          <w:rFonts w:ascii="Arial" w:hAnsi="Arial" w:eastAsia="Arial" w:cs="Arial"/>
          <w:color w:val="231F20"/>
          <w:spacing w:val="-10"/>
          <w:w w:val="95"/>
        </w:rPr>
        <w:t>2</w:t>
      </w:r>
      <w:r>
        <w:rPr>
          <w:color w:val="231F20"/>
          <w:spacing w:val="-10"/>
          <w:w w:val="95"/>
        </w:rPr>
        <w:t>）</w:t>
      </w:r>
      <w:r>
        <w:rPr>
          <w:color w:val="231F20"/>
          <w:spacing w:val="-11"/>
          <w:w w:val="95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89"/>
        <w:spacing w:before="38" w:line="227" w:lineRule="exact"/>
        <w:rPr>
          <w:rFonts w:ascii="KaiTi" w:hAnsi="KaiTi" w:eastAsia="KaiTi" w:cs="KaiTi"/>
          <w:sz w:val="17"/>
          <w:szCs w:val="17"/>
        </w:rPr>
      </w:pP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表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  <w:position w:val="1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6"/>
          <w:position w:val="1"/>
        </w:rPr>
        <w:t>2022</w:t>
      </w:r>
      <w:r>
        <w:rPr>
          <w:rFonts w:ascii="Arial" w:hAnsi="Arial" w:eastAsia="Arial" w:cs="Arial"/>
          <w:sz w:val="17"/>
          <w:szCs w:val="17"/>
          <w:color w:val="231F20"/>
          <w:spacing w:val="-19"/>
          <w:position w:val="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6"/>
          <w:position w:val="1"/>
        </w:rPr>
        <w:t>年沿边开放城市分区竞争力</w:t>
      </w:r>
    </w:p>
    <w:p>
      <w:pPr>
        <w:spacing w:line="60" w:lineRule="exact"/>
        <w:rPr/>
      </w:pPr>
      <w:r/>
    </w:p>
    <w:tbl>
      <w:tblPr>
        <w:tblStyle w:val="TableNormal"/>
        <w:tblW w:w="4579" w:type="dxa"/>
        <w:tblInd w:w="0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521"/>
        <w:gridCol w:w="923"/>
        <w:gridCol w:w="1012"/>
        <w:gridCol w:w="1123"/>
      </w:tblGrid>
      <w:tr>
        <w:trPr>
          <w:trHeight w:val="290" w:hRule="atLeast"/>
        </w:trPr>
        <w:tc>
          <w:tcPr>
            <w:tcW w:w="1521" w:type="dxa"/>
            <w:vAlign w:val="top"/>
            <w:tcBorders>
              <w:left w:val="nil"/>
              <w:top w:val="single" w:color="231F20" w:sz="6" w:space="0"/>
            </w:tcBorders>
          </w:tcPr>
          <w:p>
            <w:pPr>
              <w:ind w:left="407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开放区域</w:t>
            </w:r>
          </w:p>
        </w:tc>
        <w:tc>
          <w:tcPr>
            <w:tcW w:w="923" w:type="dxa"/>
            <w:vAlign w:val="top"/>
            <w:tcBorders>
              <w:top w:val="single" w:color="231F20" w:sz="6" w:space="0"/>
            </w:tcBorders>
          </w:tcPr>
          <w:p>
            <w:pPr>
              <w:ind w:left="284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城市</w:t>
            </w:r>
          </w:p>
        </w:tc>
        <w:tc>
          <w:tcPr>
            <w:tcW w:w="1012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07"/>
              <w:spacing w:before="50" w:line="239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color w:val="231F20"/>
                <w:spacing w:val="-12"/>
              </w:rPr>
              <w:t>竞争力（</w:t>
            </w:r>
            <w:r>
              <w:rPr>
                <w:color w:val="231F20"/>
                <w:spacing w:val="-12"/>
              </w:rPr>
              <w:t>g</w:t>
            </w:r>
            <w:r>
              <w:rPr>
                <w:rFonts w:ascii="SimSun" w:hAnsi="SimSun" w:eastAsia="SimSun" w:cs="SimSun"/>
                <w:color w:val="231F20"/>
                <w:spacing w:val="-12"/>
              </w:rPr>
              <w:t>）</w:t>
            </w:r>
          </w:p>
        </w:tc>
        <w:tc>
          <w:tcPr>
            <w:tcW w:w="1123" w:type="dxa"/>
            <w:vAlign w:val="top"/>
            <w:tcBorders>
              <w:right w:val="nil"/>
              <w:top w:val="single" w:color="231F20" w:sz="6" w:space="0"/>
            </w:tcBorders>
          </w:tcPr>
          <w:p>
            <w:pPr>
              <w:ind w:left="204"/>
              <w:spacing w:before="56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发展阶段</w:t>
            </w:r>
          </w:p>
        </w:tc>
      </w:tr>
      <w:tr>
        <w:trPr>
          <w:trHeight w:val="1774" w:hRule="atLeast"/>
        </w:trPr>
        <w:tc>
          <w:tcPr>
            <w:tcW w:w="1521" w:type="dxa"/>
            <w:vAlign w:val="top"/>
            <w:tcBorders>
              <w:left w:val="nil"/>
            </w:tcBorders>
          </w:tcPr>
          <w:p>
            <w:pPr>
              <w:pStyle w:val="TableText"/>
              <w:spacing w:line="247" w:lineRule="auto"/>
              <w:rPr>
                <w:sz w:val="21"/>
              </w:rPr>
            </w:pPr>
            <w:r/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pStyle w:val="TableText"/>
              <w:spacing w:line="248" w:lineRule="auto"/>
              <w:rPr>
                <w:sz w:val="21"/>
              </w:rPr>
            </w:pPr>
            <w:r/>
          </w:p>
          <w:p>
            <w:pPr>
              <w:ind w:left="140"/>
              <w:spacing w:before="5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面向东北亚开放</w:t>
            </w:r>
          </w:p>
        </w:tc>
        <w:tc>
          <w:tcPr>
            <w:tcW w:w="923" w:type="dxa"/>
            <w:vAlign w:val="top"/>
          </w:tcPr>
          <w:p>
            <w:pPr>
              <w:ind w:left="194" w:right="188" w:firstLine="89"/>
              <w:spacing w:before="58" w:line="32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丹东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17"/>
                <w:w w:val="121"/>
              </w:rPr>
              <w:t>黑河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满洲里</w:t>
            </w:r>
          </w:p>
          <w:p>
            <w:pPr>
              <w:ind w:left="282"/>
              <w:spacing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珲春</w:t>
            </w:r>
          </w:p>
          <w:p>
            <w:pPr>
              <w:ind w:left="104"/>
              <w:spacing w:before="94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二连浩特</w:t>
            </w:r>
          </w:p>
          <w:p>
            <w:pPr>
              <w:ind w:left="194"/>
              <w:spacing w:before="91" w:line="22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绥芬河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420"/>
              <w:spacing w:before="83" w:line="198" w:lineRule="auto"/>
              <w:rPr/>
            </w:pPr>
            <w:r>
              <w:rPr>
                <w:color w:val="231F20"/>
                <w:spacing w:val="-4"/>
              </w:rPr>
              <w:t>61</w:t>
            </w:r>
          </w:p>
          <w:p>
            <w:pPr>
              <w:pStyle w:val="TableText"/>
              <w:ind w:left="420"/>
              <w:spacing w:before="135" w:line="199" w:lineRule="auto"/>
              <w:rPr/>
            </w:pPr>
            <w:r>
              <w:rPr>
                <w:color w:val="231F20"/>
                <w:spacing w:val="-4"/>
              </w:rPr>
              <w:t>57</w:t>
            </w:r>
          </w:p>
          <w:p>
            <w:pPr>
              <w:pStyle w:val="TableText"/>
              <w:ind w:left="420"/>
              <w:spacing w:before="135" w:line="199" w:lineRule="auto"/>
              <w:rPr/>
            </w:pPr>
            <w:r>
              <w:rPr>
                <w:color w:val="231F20"/>
                <w:spacing w:val="-4"/>
              </w:rPr>
              <w:t>52</w:t>
            </w:r>
          </w:p>
          <w:p>
            <w:pPr>
              <w:pStyle w:val="TableText"/>
              <w:ind w:left="422"/>
              <w:spacing w:before="137" w:line="197" w:lineRule="auto"/>
              <w:rPr/>
            </w:pPr>
            <w:r>
              <w:rPr>
                <w:color w:val="231F20"/>
                <w:spacing w:val="-5"/>
              </w:rPr>
              <w:t>33</w:t>
            </w:r>
          </w:p>
          <w:p>
            <w:pPr>
              <w:pStyle w:val="TableText"/>
              <w:ind w:left="419"/>
              <w:spacing w:before="137" w:line="196" w:lineRule="auto"/>
              <w:rPr/>
            </w:pPr>
            <w:r>
              <w:rPr>
                <w:color w:val="231F20"/>
                <w:spacing w:val="-4"/>
              </w:rPr>
              <w:t>28</w:t>
            </w:r>
          </w:p>
          <w:p>
            <w:pPr>
              <w:pStyle w:val="TableText"/>
              <w:ind w:left="419"/>
              <w:spacing w:before="137" w:line="198" w:lineRule="auto"/>
              <w:rPr/>
            </w:pPr>
            <w:r>
              <w:rPr>
                <w:color w:val="231F20"/>
                <w:spacing w:val="-4"/>
              </w:rPr>
              <w:t>26</w:t>
            </w:r>
          </w:p>
        </w:tc>
        <w:tc>
          <w:tcPr>
            <w:tcW w:w="1123" w:type="dxa"/>
            <w:vAlign w:val="top"/>
            <w:tcBorders>
              <w:right w:val="nil"/>
            </w:tcBorders>
          </w:tcPr>
          <w:p>
            <w:pPr>
              <w:ind w:left="113" w:right="110"/>
              <w:spacing w:before="56" w:line="309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超发展城市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超发展城市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超发展城市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</w:p>
        </w:tc>
      </w:tr>
      <w:tr>
        <w:trPr>
          <w:trHeight w:val="885" w:hRule="atLeast"/>
        </w:trPr>
        <w:tc>
          <w:tcPr>
            <w:tcW w:w="1521" w:type="dxa"/>
            <w:vAlign w:val="top"/>
            <w:tcBorders>
              <w:left w:val="nil"/>
            </w:tcBorders>
          </w:tcPr>
          <w:p>
            <w:pPr>
              <w:pStyle w:val="TableText"/>
              <w:spacing w:line="306" w:lineRule="auto"/>
              <w:rPr>
                <w:sz w:val="21"/>
              </w:rPr>
            </w:pPr>
            <w:r/>
          </w:p>
          <w:p>
            <w:pPr>
              <w:ind w:left="230"/>
              <w:spacing w:before="55"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面向中亚开放</w:t>
            </w:r>
          </w:p>
        </w:tc>
        <w:tc>
          <w:tcPr>
            <w:tcW w:w="923" w:type="dxa"/>
            <w:vAlign w:val="top"/>
          </w:tcPr>
          <w:p>
            <w:pPr>
              <w:ind w:left="282" w:right="278"/>
              <w:spacing w:before="62" w:line="294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伊宁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博乐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塔城</w:t>
            </w:r>
          </w:p>
        </w:tc>
        <w:tc>
          <w:tcPr>
            <w:tcW w:w="1012" w:type="dxa"/>
            <w:vAlign w:val="top"/>
          </w:tcPr>
          <w:p>
            <w:pPr>
              <w:pStyle w:val="TableText"/>
              <w:ind w:left="422"/>
              <w:spacing w:before="91" w:line="198" w:lineRule="auto"/>
              <w:rPr/>
            </w:pPr>
            <w:r>
              <w:rPr>
                <w:color w:val="231F20"/>
                <w:spacing w:val="-5"/>
              </w:rPr>
              <w:t>39</w:t>
            </w:r>
          </w:p>
          <w:p>
            <w:pPr>
              <w:pStyle w:val="TableText"/>
              <w:ind w:left="422"/>
              <w:spacing w:before="136" w:line="197" w:lineRule="auto"/>
              <w:rPr/>
            </w:pPr>
            <w:r>
              <w:rPr>
                <w:color w:val="231F20"/>
                <w:spacing w:val="-5"/>
              </w:rPr>
              <w:t>37</w:t>
            </w:r>
          </w:p>
          <w:p>
            <w:pPr>
              <w:pStyle w:val="TableText"/>
              <w:ind w:left="422"/>
              <w:spacing w:before="135" w:line="199" w:lineRule="auto"/>
              <w:rPr/>
            </w:pPr>
            <w:r>
              <w:rPr>
                <w:color w:val="231F20"/>
                <w:spacing w:val="-5"/>
              </w:rPr>
              <w:t>35</w:t>
            </w:r>
          </w:p>
        </w:tc>
        <w:tc>
          <w:tcPr>
            <w:tcW w:w="1123" w:type="dxa"/>
            <w:vAlign w:val="top"/>
            <w:tcBorders>
              <w:right w:val="nil"/>
            </w:tcBorders>
          </w:tcPr>
          <w:p>
            <w:pPr>
              <w:ind w:left="114" w:right="110"/>
              <w:spacing w:before="65" w:line="293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</w:p>
        </w:tc>
      </w:tr>
      <w:tr>
        <w:trPr>
          <w:trHeight w:val="1190" w:hRule="atLeast"/>
        </w:trPr>
        <w:tc>
          <w:tcPr>
            <w:tcW w:w="1521" w:type="dxa"/>
            <w:vAlign w:val="top"/>
            <w:tcBorders>
              <w:left w:val="nil"/>
              <w:bottom w:val="single" w:color="231F20" w:sz="6" w:space="0"/>
            </w:tcBorders>
          </w:tcPr>
          <w:p>
            <w:pPr>
              <w:pStyle w:val="TableText"/>
              <w:spacing w:line="456" w:lineRule="auto"/>
              <w:rPr>
                <w:sz w:val="21"/>
              </w:rPr>
            </w:pPr>
            <w:r/>
          </w:p>
          <w:p>
            <w:pPr>
              <w:ind w:left="140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面向东南亚开放</w:t>
            </w:r>
          </w:p>
        </w:tc>
        <w:tc>
          <w:tcPr>
            <w:tcW w:w="923" w:type="dxa"/>
            <w:vAlign w:val="top"/>
            <w:tcBorders>
              <w:bottom w:val="single" w:color="231F20" w:sz="6" w:space="0"/>
            </w:tcBorders>
          </w:tcPr>
          <w:p>
            <w:pPr>
              <w:ind w:left="282"/>
              <w:spacing w:before="68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瑞丽</w:t>
            </w:r>
          </w:p>
          <w:p>
            <w:pPr>
              <w:ind w:left="284"/>
              <w:spacing w:before="94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7"/>
              </w:rPr>
              <w:t>东兴</w:t>
            </w:r>
          </w:p>
          <w:p>
            <w:pPr>
              <w:ind w:left="103"/>
              <w:spacing w:before="90" w:line="24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-11"/>
                <w:position w:val="1"/>
              </w:rPr>
              <w:t>河口（县）</w:t>
            </w:r>
          </w:p>
          <w:p>
            <w:pPr>
              <w:ind w:left="282"/>
              <w:spacing w:before="60" w:line="22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8"/>
              </w:rPr>
              <w:t>凭祥</w:t>
            </w:r>
          </w:p>
        </w:tc>
        <w:tc>
          <w:tcPr>
            <w:tcW w:w="1012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420"/>
              <w:spacing w:before="92" w:line="199" w:lineRule="auto"/>
              <w:rPr/>
            </w:pPr>
            <w:r>
              <w:rPr>
                <w:color w:val="231F20"/>
                <w:spacing w:val="-4"/>
              </w:rPr>
              <w:t>54</w:t>
            </w:r>
          </w:p>
          <w:p>
            <w:pPr>
              <w:pStyle w:val="TableText"/>
              <w:ind w:left="420"/>
              <w:spacing w:before="135" w:line="199" w:lineRule="auto"/>
              <w:rPr/>
            </w:pPr>
            <w:r>
              <w:rPr>
                <w:color w:val="231F20"/>
                <w:spacing w:val="-4"/>
              </w:rPr>
              <w:t>51</w:t>
            </w:r>
          </w:p>
          <w:p>
            <w:pPr>
              <w:pStyle w:val="TableText"/>
              <w:ind w:left="416"/>
              <w:spacing w:before="136" w:line="198" w:lineRule="auto"/>
              <w:rPr/>
            </w:pPr>
            <w:r>
              <w:rPr>
                <w:color w:val="231F20"/>
                <w:spacing w:val="-3"/>
              </w:rPr>
              <w:t>46</w:t>
            </w:r>
          </w:p>
          <w:p>
            <w:pPr>
              <w:pStyle w:val="TableText"/>
              <w:ind w:left="416"/>
              <w:spacing w:before="137" w:line="197" w:lineRule="auto"/>
              <w:rPr/>
            </w:pPr>
            <w:r>
              <w:rPr>
                <w:color w:val="231F20"/>
                <w:spacing w:val="-3"/>
              </w:rPr>
              <w:t>43</w:t>
            </w:r>
          </w:p>
        </w:tc>
        <w:tc>
          <w:tcPr>
            <w:tcW w:w="1123" w:type="dxa"/>
            <w:vAlign w:val="top"/>
            <w:tcBorders>
              <w:right w:val="nil"/>
              <w:bottom w:val="single" w:color="231F20" w:sz="6" w:space="0"/>
            </w:tcBorders>
          </w:tcPr>
          <w:p>
            <w:pPr>
              <w:ind w:left="113" w:right="110"/>
              <w:spacing w:before="67" w:line="302" w:lineRule="auto"/>
              <w:jc w:val="both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超发展城市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超发展城市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color w:val="231F20"/>
                <w:spacing w:val="9"/>
              </w:rPr>
              <w:t>发展中城市</w:t>
            </w:r>
          </w:p>
        </w:tc>
      </w:tr>
    </w:tbl>
    <w:p>
      <w:pPr>
        <w:ind w:left="363"/>
        <w:spacing w:before="127" w:line="239" w:lineRule="exac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color w:val="231F20"/>
          <w:spacing w:val="-1"/>
          <w:position w:val="1"/>
        </w:rPr>
        <w:t>数据来源：作者绘制。</w:t>
      </w:r>
    </w:p>
    <w:p>
      <w:pPr>
        <w:spacing w:line="390" w:lineRule="auto"/>
        <w:rPr>
          <w:rFonts w:ascii="Arial"/>
          <w:sz w:val="21"/>
        </w:rPr>
      </w:pPr>
      <w:r/>
    </w:p>
    <w:p>
      <w:pPr>
        <w:pStyle w:val="BodyText"/>
        <w:ind w:left="823"/>
        <w:spacing w:before="99" w:line="209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-2"/>
        </w:rPr>
        <w:t>四、沿边开放城市竞争力分析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8" w:right="13" w:firstLine="422"/>
        <w:spacing w:before="86" w:line="233" w:lineRule="auto"/>
        <w:rPr/>
      </w:pPr>
      <w:r>
        <w:rPr>
          <w:color w:val="231F20"/>
          <w:spacing w:val="2"/>
        </w:rPr>
        <w:t>根据对外开放区域，将 </w:t>
      </w:r>
      <w:r>
        <w:rPr>
          <w:rFonts w:ascii="Arial" w:hAnsi="Arial" w:eastAsia="Arial" w:cs="Arial"/>
          <w:color w:val="231F20"/>
          <w:spacing w:val="2"/>
        </w:rPr>
        <w:t>13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2"/>
        </w:rPr>
        <w:t>个沿边开放城市</w:t>
      </w:r>
      <w:r>
        <w:rPr>
          <w:color w:val="231F20"/>
          <w:spacing w:val="1"/>
        </w:rPr>
        <w:t>进行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分区（见表</w:t>
      </w:r>
      <w:r>
        <w:rPr>
          <w:color w:val="231F20"/>
          <w:spacing w:val="-22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2</w:t>
      </w:r>
      <w:r>
        <w:rPr>
          <w:color w:val="231F20"/>
          <w:spacing w:val="-28"/>
          <w:w w:val="59"/>
        </w:rPr>
        <w:t>），</w:t>
      </w:r>
      <w:r>
        <w:rPr>
          <w:color w:val="231F20"/>
          <w:spacing w:val="5"/>
        </w:rPr>
        <w:t>对不同区域的城市进行竞争力分析，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一方面可清晰发现不同区域沿边开放城市间</w:t>
      </w:r>
      <w:r>
        <w:rPr>
          <w:color w:val="231F20"/>
          <w:spacing w:val="17"/>
        </w:rPr>
        <w:t>的竞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争力差距；另一方面也可比较面对同一开放环境的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不同城市竞争力的强弱，从而深层次探究影响城市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竞争力提升的根本问题。</w:t>
      </w:r>
    </w:p>
    <w:p>
      <w:pPr>
        <w:ind w:left="448"/>
        <w:spacing w:before="13" w:line="266" w:lineRule="exact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1"/>
          <w:position w:val="1"/>
        </w:rPr>
        <w:t>1.</w:t>
      </w:r>
      <w:r>
        <w:rPr>
          <w:rFonts w:ascii="Arial" w:hAnsi="Arial" w:eastAsia="Arial" w:cs="Arial"/>
          <w:sz w:val="20"/>
          <w:szCs w:val="20"/>
          <w:color w:val="231F20"/>
          <w:spacing w:val="-28"/>
          <w:position w:val="1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  <w:position w:val="1"/>
        </w:rPr>
        <w:t>面向东北亚开放的城市：两极分化</w:t>
      </w:r>
    </w:p>
    <w:p>
      <w:pPr>
        <w:pStyle w:val="BodyText"/>
        <w:ind w:left="8" w:firstLine="429"/>
        <w:spacing w:before="65" w:line="232" w:lineRule="auto"/>
        <w:rPr/>
      </w:pPr>
      <w:r>
        <w:rPr>
          <w:color w:val="231F20"/>
          <w:spacing w:val="18"/>
        </w:rPr>
        <w:t>面向东北亚开放的沿边城市发展呈现两极分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6"/>
        </w:rPr>
        <w:t>化的趋势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。其中，竞争力最强的是丹东，最弱的是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绥芬河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7"/>
        </w:rPr>
        <w:t>。丹东竞争力相当于绥芬河的</w:t>
      </w:r>
      <w:r>
        <w:rPr>
          <w:color w:val="231F20"/>
          <w:spacing w:val="-23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2.3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7"/>
        </w:rPr>
        <w:t>倍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7"/>
        </w:rPr>
        <w:t>。从行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政级别来看，竞争力靠前的丹东、黑河是地级市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一般而言，同一地区的地级市发展量级自然高于县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级市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。实际上，无论从经济发展、科技创新</w:t>
      </w:r>
      <w:r>
        <w:rPr>
          <w:color w:val="231F20"/>
          <w:spacing w:val="-3"/>
        </w:rPr>
        <w:t>、基础设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施，还是对外开放维度看，丹东和黑河两市的发展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水平明显高于同一地区县级市，尤其丹东开放发展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优势明显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。丹东北连东北亚经济圈，南接环渤海经</w:t>
      </w:r>
      <w:r>
        <w:rPr>
          <w:color w:val="231F20"/>
        </w:rPr>
        <w:t xml:space="preserve">  </w:t>
      </w:r>
      <w:r>
        <w:rPr>
          <w:color w:val="231F20"/>
          <w:spacing w:val="1"/>
        </w:rPr>
        <w:t>济圈，是两大经济圈的交汇之地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。丹东水运（海港）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口岸、铁路口岸、公路口岸通行便利又塑造了独特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的沿海沿边开放优势（宋光等，</w:t>
      </w:r>
      <w:r>
        <w:rPr>
          <w:rFonts w:ascii="Arial" w:hAnsi="Arial" w:eastAsia="Arial" w:cs="Arial"/>
          <w:color w:val="231F20"/>
          <w:spacing w:val="-5"/>
        </w:rPr>
        <w:t>2014</w:t>
      </w:r>
      <w:r>
        <w:rPr>
          <w:color w:val="231F20"/>
          <w:spacing w:val="-5"/>
        </w:rPr>
        <w:t>）。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较好的工业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基础条件辅之以良好的区位优势成为丹东高</w:t>
      </w:r>
      <w:r>
        <w:rPr>
          <w:color w:val="231F20"/>
          <w:spacing w:val="17"/>
        </w:rPr>
        <w:t>速发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展的核心动力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7"/>
        </w:rPr>
        <w:t>。此外，在东北沿边开放的</w:t>
      </w:r>
      <w:r>
        <w:rPr>
          <w:color w:val="231F20"/>
          <w:spacing w:val="-25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4</w:t>
      </w:r>
      <w:r>
        <w:rPr>
          <w:rFonts w:ascii="Arial" w:hAnsi="Arial" w:eastAsia="Arial" w:cs="Arial"/>
          <w:color w:val="231F20"/>
          <w:spacing w:val="-21"/>
        </w:rPr>
        <w:t xml:space="preserve"> </w:t>
      </w:r>
      <w:r>
        <w:rPr>
          <w:color w:val="231F20"/>
          <w:spacing w:val="7"/>
        </w:rPr>
        <w:t>个县级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市中，竞争力最强的是满洲里，最弱的是绥芬河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满洲里拥有我国最大的陆路口岸，城市因口</w:t>
      </w:r>
      <w:r>
        <w:rPr>
          <w:color w:val="231F20"/>
          <w:spacing w:val="17"/>
        </w:rPr>
        <w:t>岸而</w:t>
      </w:r>
      <w:r>
        <w:rPr>
          <w:color w:val="231F20"/>
        </w:rPr>
        <w:t xml:space="preserve">  </w:t>
      </w:r>
      <w:r>
        <w:rPr>
          <w:color w:val="231F20"/>
          <w:spacing w:val="-10"/>
        </w:rPr>
        <w:t>兴，目前正逐步形成“四基地、一中心、一平台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11"/>
        </w:rPr>
        <w:t>”的城</w:t>
      </w:r>
    </w:p>
    <w:p>
      <w:pPr>
        <w:spacing w:line="232" w:lineRule="auto"/>
        <w:sectPr>
          <w:type w:val="continuous"/>
          <w:pgSz w:w="12246" w:h="17178"/>
          <w:pgMar w:top="1697" w:right="1341" w:bottom="1157" w:left="1170" w:header="1378" w:footer="971" w:gutter="0"/>
          <w:cols w:equalWidth="0" w:num="2">
            <w:col w:w="4973" w:space="100"/>
            <w:col w:w="4663" w:space="0"/>
          </w:cols>
        </w:sectPr>
        <w:rPr/>
      </w:pPr>
    </w:p>
    <w:p>
      <w:pPr>
        <w:spacing w:line="131" w:lineRule="exact"/>
        <w:rPr/>
      </w:pPr>
      <w:r/>
    </w:p>
    <w:p>
      <w:pPr>
        <w:spacing w:line="131" w:lineRule="exact"/>
        <w:sectPr>
          <w:headerReference w:type="default" r:id="rId14"/>
          <w:footerReference w:type="default" r:id="rId15"/>
          <w:pgSz w:w="12246" w:h="17178"/>
          <w:pgMar w:top="1688" w:right="1171" w:bottom="1157" w:left="1316" w:header="1368" w:footer="971" w:gutter="0"/>
          <w:cols w:equalWidth="0" w:num="1">
            <w:col w:w="9758" w:space="0"/>
          </w:cols>
        </w:sectPr>
        <w:rPr/>
      </w:pPr>
    </w:p>
    <w:p>
      <w:pPr>
        <w:pStyle w:val="BodyText"/>
        <w:ind w:right="179" w:firstLine="106"/>
        <w:spacing w:before="48" w:line="235" w:lineRule="auto"/>
        <w:jc w:val="both"/>
        <w:rPr/>
      </w:pPr>
      <w:r>
        <w:rPr>
          <w:color w:val="231F20"/>
          <w:spacing w:val="8"/>
        </w:rPr>
        <w:t>市发展战略布局，即满洲里正在建设成为面</w:t>
      </w:r>
      <w:r>
        <w:rPr>
          <w:color w:val="231F20"/>
          <w:spacing w:val="7"/>
        </w:rPr>
        <w:t>向东北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亚的区域性国际贸易基地、跨境旅游基地、进出口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加工制造基地、能源开发转化基地，并以新国际货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场建设为龙头，打造面向东北亚的区域性国际物流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3"/>
        </w:rPr>
        <w:t>中心；以国际展会、科研院所合作为契机，打造面向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3"/>
        </w:rPr>
        <w:t>东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3"/>
        </w:rPr>
        <w:t>北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亚 的 区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域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性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技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孵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化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合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作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平 台（金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</w:rPr>
        <w:t>德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谷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3"/>
        </w:rPr>
        <w:t>，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2016</w:t>
      </w:r>
      <w:r>
        <w:rPr>
          <w:color w:val="231F20"/>
          <w:spacing w:val="7"/>
        </w:rPr>
        <w:t>）。 经过三十多年开放发展，满洲里正经历从</w:t>
      </w:r>
      <w:r>
        <w:rPr>
          <w:color w:val="231F20"/>
        </w:rPr>
        <w:t xml:space="preserve">  </w:t>
      </w:r>
      <w:r>
        <w:rPr>
          <w:color w:val="231F20"/>
          <w:spacing w:val="-8"/>
        </w:rPr>
        <w:t>“通道经济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8"/>
        </w:rPr>
        <w:t>”向综合立体的“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>口岸经济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8"/>
        </w:rPr>
        <w:t>”转型，城市竞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争力明显增强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1"/>
        </w:rPr>
        <w:t>。绥芬河不仅是面向东北亚开放城</w:t>
      </w:r>
      <w:r>
        <w:rPr>
          <w:color w:val="231F20"/>
        </w:rPr>
        <w:t xml:space="preserve">  </w:t>
      </w:r>
      <w:r>
        <w:rPr>
          <w:color w:val="231F20"/>
          <w:spacing w:val="15"/>
        </w:rPr>
        <w:t>市中竞争力最弱的城市，也是 </w:t>
      </w:r>
      <w:r>
        <w:rPr>
          <w:rFonts w:ascii="Arial" w:hAnsi="Arial" w:eastAsia="Arial" w:cs="Arial"/>
          <w:color w:val="231F20"/>
          <w:spacing w:val="15"/>
        </w:rPr>
        <w:t>13</w:t>
      </w:r>
      <w:r>
        <w:rPr>
          <w:rFonts w:ascii="Arial" w:hAnsi="Arial" w:eastAsia="Arial" w:cs="Arial"/>
          <w:color w:val="231F20"/>
          <w:spacing w:val="-3"/>
        </w:rPr>
        <w:t xml:space="preserve"> </w:t>
      </w:r>
      <w:r>
        <w:rPr>
          <w:color w:val="231F20"/>
          <w:spacing w:val="15"/>
        </w:rPr>
        <w:t>个沿边对外开放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城市中最不具竞争力的城市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1"/>
        </w:rPr>
        <w:t>。绥芬河发展缓慢，是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东北振兴的一个“缩影”。因经济体量小，缺乏支柱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2"/>
        </w:rPr>
        <w:t>产业，资源积聚力和地区带动力较差，口岸基础设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施建设滞后，海铁联运受地区因素限制较大，绥芬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河经济社会竞争力提升空间有限，同时，绥芬河还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2"/>
        </w:rPr>
        <w:t>是一个典型的移民城市，人口流动性大，市场规模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3"/>
        </w:rPr>
        <w:t>具有较大的不稳定性（庄艳华等，</w:t>
      </w:r>
      <w:r>
        <w:rPr>
          <w:rFonts w:ascii="Arial" w:hAnsi="Arial" w:eastAsia="Arial" w:cs="Arial"/>
          <w:color w:val="231F20"/>
          <w:spacing w:val="-3"/>
        </w:rPr>
        <w:t>2018</w:t>
      </w:r>
      <w:r>
        <w:rPr>
          <w:color w:val="231F20"/>
          <w:spacing w:val="-3"/>
        </w:rPr>
        <w:t>）。</w:t>
      </w:r>
    </w:p>
    <w:p>
      <w:pPr>
        <w:ind w:left="526"/>
        <w:spacing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1"/>
        </w:rPr>
        <w:t>2.</w:t>
      </w:r>
      <w:r>
        <w:rPr>
          <w:rFonts w:ascii="Arial" w:hAnsi="Arial" w:eastAsia="Arial" w:cs="Arial"/>
          <w:sz w:val="20"/>
          <w:szCs w:val="20"/>
          <w:color w:val="231F20"/>
          <w:spacing w:val="-22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-1"/>
        </w:rPr>
        <w:t>面向中亚开放的城市：同频偏弱</w:t>
      </w:r>
    </w:p>
    <w:p>
      <w:pPr>
        <w:pStyle w:val="BodyText"/>
        <w:ind w:left="23" w:right="163" w:firstLine="508"/>
        <w:spacing w:before="66" w:line="235" w:lineRule="auto"/>
        <w:rPr/>
      </w:pPr>
      <w:r>
        <w:rPr>
          <w:color w:val="231F20"/>
          <w:spacing w:val="18"/>
        </w:rPr>
        <w:t>面向中亚开放的沿边城市发展步调差距不大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1"/>
        </w:rPr>
        <w:t>且整体竞争力不强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。从外部环境看，伊宁、博乐、塔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城直接对外开放的国家是哈萨克斯坦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。尽管“丝绸</w:t>
      </w:r>
      <w:r>
        <w:rPr>
          <w:color w:val="231F20"/>
        </w:rPr>
        <w:t xml:space="preserve">  </w:t>
      </w:r>
      <w:r>
        <w:rPr>
          <w:color w:val="231F20"/>
        </w:rPr>
        <w:t>之路经济带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”倡议与哈萨克斯坦“光明之路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”新经济  </w:t>
      </w:r>
      <w:r>
        <w:rPr>
          <w:color w:val="231F20"/>
          <w:spacing w:val="2"/>
        </w:rPr>
        <w:t>政策对接，激发了新疆沿边开放城市发展活力，但由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1"/>
        </w:rPr>
        <w:t>于哈萨克斯坦内生性发展限制和应对风险能力较弱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2"/>
        </w:rPr>
        <w:t>（邓羽佳等，</w:t>
      </w:r>
      <w:r>
        <w:rPr>
          <w:rFonts w:ascii="Arial" w:hAnsi="Arial" w:eastAsia="Arial" w:cs="Arial"/>
          <w:color w:val="231F20"/>
          <w:spacing w:val="2"/>
        </w:rPr>
        <w:t>2017</w:t>
      </w:r>
      <w:r>
        <w:rPr>
          <w:color w:val="231F20"/>
          <w:spacing w:val="-26"/>
          <w:w w:val="55"/>
        </w:rPr>
        <w:t>），</w:t>
      </w:r>
      <w:r>
        <w:rPr>
          <w:color w:val="231F20"/>
          <w:spacing w:val="2"/>
        </w:rPr>
        <w:t>哈国无法完全承载起</w:t>
      </w:r>
      <w:r>
        <w:rPr>
          <w:color w:val="231F20"/>
          <w:spacing w:val="1"/>
        </w:rPr>
        <w:t>新疆沿边开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放城市发展的需要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。从城市竞争力评价指标看，新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疆沿边开放城市基础设施欠账较多，能力不足，生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-4"/>
        </w:rPr>
        <w:t>态环保压力较大，科技创新力弱（何一民，</w:t>
      </w:r>
      <w:r>
        <w:rPr>
          <w:rFonts w:ascii="Arial" w:hAnsi="Arial" w:eastAsia="Arial" w:cs="Arial"/>
          <w:color w:val="231F20"/>
          <w:spacing w:val="-4"/>
        </w:rPr>
        <w:t>2</w:t>
      </w:r>
      <w:r>
        <w:rPr>
          <w:rFonts w:ascii="Arial" w:hAnsi="Arial" w:eastAsia="Arial" w:cs="Arial"/>
          <w:color w:val="231F20"/>
          <w:spacing w:val="-5"/>
        </w:rPr>
        <w:t>015</w:t>
      </w:r>
      <w:r>
        <w:rPr>
          <w:color w:val="231F20"/>
          <w:spacing w:val="-5"/>
        </w:rPr>
        <w:t>）等，</w:t>
      </w:r>
      <w:r>
        <w:rPr>
          <w:color w:val="231F20"/>
        </w:rPr>
        <w:t xml:space="preserve"> </w:t>
      </w:r>
      <w:r>
        <w:rPr>
          <w:color w:val="231F20"/>
          <w:spacing w:val="20"/>
        </w:rPr>
        <w:t>抑制了城市发展的张力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0"/>
        </w:rPr>
        <w:t>。新疆沿边开放城市的城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镇结构不合理也制约了城市竞争力的提升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14"/>
        </w:rPr>
        <w:t>。伊宁、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博乐和塔城三市仅下辖 </w:t>
      </w:r>
      <w:r>
        <w:rPr>
          <w:rFonts w:ascii="Arial" w:hAnsi="Arial" w:eastAsia="Arial" w:cs="Arial"/>
          <w:color w:val="231F20"/>
          <w:spacing w:val="14"/>
        </w:rPr>
        <w:t>11</w:t>
      </w:r>
      <w:r>
        <w:rPr>
          <w:rFonts w:ascii="Arial" w:hAnsi="Arial" w:eastAsia="Arial" w:cs="Arial"/>
          <w:color w:val="231F20"/>
          <w:spacing w:val="-3"/>
        </w:rPr>
        <w:t xml:space="preserve"> </w:t>
      </w:r>
      <w:r>
        <w:rPr>
          <w:color w:val="231F20"/>
          <w:spacing w:val="14"/>
        </w:rPr>
        <w:t>个镇，大部分镇域经济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支撑力不强且城镇密度小，城镇互动结构体系赋能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6"/>
        </w:rPr>
        <w:t>空间有限，导致新疆沿边开放城市城镇化速度</w:t>
      </w:r>
      <w:r>
        <w:rPr>
          <w:color w:val="231F20"/>
          <w:spacing w:val="5"/>
        </w:rPr>
        <w:t>偏慢，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很难形成具有强大竞争力的大型城市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。此外，伊宁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市与霍尔果斯口岸、博乐市与阿拉山口口岸的联动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1"/>
        </w:rPr>
        <w:t>发展效应还未激发出来，阻碍了伊宁和博乐面向中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0"/>
        </w:rPr>
        <w:t>亚、欧洲纵深开放发展的进程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。塔城沿边重点开发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开放试验区于</w:t>
      </w:r>
      <w:r>
        <w:rPr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2020</w:t>
      </w:r>
      <w:r>
        <w:rPr>
          <w:rFonts w:ascii="Arial" w:hAnsi="Arial" w:eastAsia="Arial" w:cs="Arial"/>
          <w:color w:val="231F20"/>
          <w:spacing w:val="-17"/>
        </w:rPr>
        <w:t xml:space="preserve"> </w:t>
      </w:r>
      <w:r>
        <w:rPr>
          <w:color w:val="231F20"/>
          <w:spacing w:val="5"/>
        </w:rPr>
        <w:t>年批复设立，发展时间较短，与</w:t>
      </w:r>
      <w:r>
        <w:rPr>
          <w:color w:val="231F20"/>
        </w:rPr>
        <w:t xml:space="preserve">  </w:t>
      </w:r>
      <w:r>
        <w:rPr>
          <w:color w:val="231F20"/>
          <w:spacing w:val="21"/>
        </w:rPr>
        <w:t>边境经济合作区叠加带动城市发展的互动机制也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5"/>
        </w:rPr>
        <w:t>尚还没有形成，塔城开放发展潜力有待进一步挖掘。</w:t>
      </w:r>
    </w:p>
    <w:p>
      <w:pPr>
        <w:ind w:left="529"/>
        <w:spacing w:before="6" w:line="265" w:lineRule="exact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position w:val="1"/>
        </w:rPr>
        <w:t>3.</w:t>
      </w:r>
      <w:r>
        <w:rPr>
          <w:rFonts w:ascii="Arial" w:hAnsi="Arial" w:eastAsia="Arial" w:cs="Arial"/>
          <w:sz w:val="20"/>
          <w:szCs w:val="20"/>
          <w:color w:val="231F20"/>
          <w:spacing w:val="-30"/>
          <w:position w:val="1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position w:val="1"/>
        </w:rPr>
        <w:t>面向东南亚开放的城市：活力走强</w:t>
      </w:r>
    </w:p>
    <w:p>
      <w:pPr>
        <w:pStyle w:val="BodyText"/>
        <w:ind w:left="531"/>
        <w:spacing w:before="76" w:line="202" w:lineRule="exact"/>
        <w:rPr/>
      </w:pPr>
      <w:r>
        <w:rPr>
          <w:color w:val="231F20"/>
          <w:spacing w:val="18"/>
          <w:position w:val="-1"/>
        </w:rPr>
        <w:t>面向东南亚开放的沿边城市在对接国家战略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9" w:firstLine="3"/>
        <w:spacing w:before="51" w:line="235" w:lineRule="auto"/>
        <w:jc w:val="both"/>
        <w:rPr/>
      </w:pPr>
      <w:r>
        <w:rPr>
          <w:color w:val="231F20"/>
          <w:spacing w:val="-1"/>
        </w:rPr>
        <w:t>过程中，释放了可观的发展潜力，城市充满</w:t>
      </w:r>
      <w:r>
        <w:rPr>
          <w:color w:val="231F20"/>
          <w:spacing w:val="-2"/>
        </w:rPr>
        <w:t>活力，综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合实力持续增强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。其中，瑞丽、东兴竞争力相对较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强，河口（县）和凭祥略弱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。但从总体来看，该地区</w:t>
      </w:r>
      <w:r>
        <w:rPr>
          <w:color w:val="231F20"/>
        </w:rPr>
        <w:t xml:space="preserve">  </w:t>
      </w:r>
      <w:r>
        <w:rPr>
          <w:color w:val="231F20"/>
          <w:spacing w:val="20"/>
        </w:rPr>
        <w:t>沿边开放城市竞争力差距小且呈快速提升态势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0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近十年来，瑞丽已逐步成长为云南沿边发展的重要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枢纽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。瑞丽抓住国家西部大开发和“兴边富民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5"/>
        </w:rPr>
        <w:t>”行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动、共建“一带一路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”等重大机遇，充分发挥地</w:t>
      </w:r>
      <w:r>
        <w:rPr>
          <w:color w:val="231F20"/>
          <w:spacing w:val="-3"/>
        </w:rPr>
        <w:t>处大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中华经济圈、东盟经济圈的交汇点的区位优势，对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接成渝地区双城经济圈，融入长江经济带，加强与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国内大市场联系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。在沿边口岸的带动下，东南亚国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家要素加速向瑞丽流动积聚，形成了以珠宝玉石加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工、橡胶、水产、文化旅游等为支柱的特色产业结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构，城市经济快速发展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。在对外开放方面，瑞丽以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更加包容的态度，吸引大量缅甸劳动力流入，既支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撑了城市工业和服务业发展，又扩大了市场的有效</w:t>
      </w:r>
      <w:r>
        <w:rPr>
          <w:color w:val="231F20"/>
        </w:rPr>
        <w:t xml:space="preserve">  </w:t>
      </w:r>
      <w:r>
        <w:rPr>
          <w:color w:val="231F20"/>
          <w:spacing w:val="-3"/>
        </w:rPr>
        <w:t>需求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。随着共建“一带一路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”深入推进，瑞丽与东盟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国家经贸合作不断加深，面向东南亚辐射力显著增</w:t>
      </w:r>
      <w:r>
        <w:rPr>
          <w:color w:val="231F20"/>
        </w:rPr>
        <w:t xml:space="preserve">  </w:t>
      </w:r>
      <w:r>
        <w:rPr>
          <w:color w:val="231F20"/>
          <w:spacing w:val="-5"/>
        </w:rPr>
        <w:t>强（高延芳，</w:t>
      </w:r>
      <w:r>
        <w:rPr>
          <w:rFonts w:ascii="Arial" w:hAnsi="Arial" w:eastAsia="Arial" w:cs="Arial"/>
          <w:color w:val="231F20"/>
          <w:spacing w:val="-5"/>
        </w:rPr>
        <w:t>2017</w:t>
      </w:r>
      <w:r>
        <w:rPr>
          <w:color w:val="231F20"/>
          <w:spacing w:val="-5"/>
        </w:rPr>
        <w:t>）。 新时代以来，东兴基于沿边沿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2"/>
        </w:rPr>
        <w:t>海区位优势，坚持“边海联动、全域开放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”的发</w:t>
      </w:r>
      <w:r>
        <w:rPr>
          <w:color w:val="231F20"/>
          <w:spacing w:val="-3"/>
        </w:rPr>
        <w:t>展思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路，构建“跨境贸易</w:t>
      </w:r>
      <w:r>
        <w:rPr>
          <w:rFonts w:ascii="Arial" w:hAnsi="Arial" w:eastAsia="Arial" w:cs="Arial"/>
          <w:color w:val="231F20"/>
          <w:spacing w:val="-7"/>
        </w:rPr>
        <w:t>+</w:t>
      </w:r>
      <w:r>
        <w:rPr>
          <w:rFonts w:ascii="Arial" w:hAnsi="Arial" w:eastAsia="Arial" w:cs="Arial"/>
          <w:color w:val="231F20"/>
          <w:spacing w:val="-28"/>
        </w:rPr>
        <w:t xml:space="preserve"> </w:t>
      </w:r>
      <w:r>
        <w:rPr>
          <w:color w:val="231F20"/>
          <w:spacing w:val="-7"/>
        </w:rPr>
        <w:t>”经贸新体制，形成了沿边跨境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产业体系和沿边产业布局，城市内生动力不</w:t>
      </w:r>
      <w:r>
        <w:rPr>
          <w:color w:val="231F20"/>
          <w:spacing w:val="17"/>
        </w:rPr>
        <w:t>断增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强，与东盟的合作更加深入，竞争力不断提升（周世</w:t>
      </w:r>
      <w:r>
        <w:rPr>
          <w:color w:val="231F20"/>
        </w:rPr>
        <w:t xml:space="preserve">  </w:t>
      </w:r>
      <w:r>
        <w:rPr>
          <w:color w:val="231F20"/>
          <w:spacing w:val="-26"/>
          <w:w w:val="98"/>
        </w:rPr>
        <w:t>军，</w:t>
      </w:r>
      <w:r>
        <w:rPr>
          <w:rFonts w:ascii="Arial" w:hAnsi="Arial" w:eastAsia="Arial" w:cs="Arial"/>
          <w:color w:val="231F20"/>
          <w:spacing w:val="-26"/>
          <w:w w:val="98"/>
        </w:rPr>
        <w:t>2018</w:t>
      </w:r>
      <w:r>
        <w:rPr>
          <w:color w:val="231F20"/>
          <w:spacing w:val="-26"/>
          <w:w w:val="98"/>
        </w:rPr>
        <w:t>）。</w:t>
      </w:r>
    </w:p>
    <w:p>
      <w:pPr>
        <w:pStyle w:val="BodyText"/>
        <w:ind w:firstLine="498"/>
        <w:spacing w:before="6" w:line="233" w:lineRule="auto"/>
        <w:jc w:val="both"/>
        <w:rPr/>
      </w:pPr>
      <w:r>
        <w:rPr>
          <w:color w:val="231F20"/>
          <w:spacing w:val="7"/>
        </w:rPr>
        <w:t>从城市竞争力评价指标看，河口和凭祥基础设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5"/>
        </w:rPr>
        <w:t>施相对薄弱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5"/>
        </w:rPr>
        <w:t>，制约了城市快速发展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5"/>
        </w:rPr>
        <w:t>比如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5"/>
        </w:rPr>
        <w:t>，河口</w:t>
      </w:r>
      <w:r>
        <w:rPr>
          <w:color w:val="231F20"/>
        </w:rPr>
        <w:t xml:space="preserve">  </w:t>
      </w:r>
      <w:r>
        <w:rPr>
          <w:color w:val="231F20"/>
          <w:spacing w:val="-6"/>
        </w:rPr>
        <w:t>（县）旅游资源虽然丰富，但交通、酒店、观光等配套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设施短缺，阻碍了旅游业发展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。凭祥的公路和铁路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网络联通能力不强，城市综合保税区通关设施不齐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1"/>
        </w:rPr>
        <w:t>全（刘禄宁等，</w:t>
      </w:r>
      <w:r>
        <w:rPr>
          <w:rFonts w:ascii="Arial" w:hAnsi="Arial" w:eastAsia="Arial" w:cs="Arial"/>
          <w:color w:val="231F20"/>
          <w:spacing w:val="1"/>
        </w:rPr>
        <w:t>2022</w:t>
      </w:r>
      <w:r>
        <w:rPr>
          <w:color w:val="231F20"/>
          <w:spacing w:val="-29"/>
          <w:w w:val="61"/>
        </w:rPr>
        <w:t>），</w:t>
      </w:r>
      <w:r>
        <w:rPr>
          <w:color w:val="231F20"/>
          <w:spacing w:val="1"/>
        </w:rPr>
        <w:t>不仅增加了地区物流成本，而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且影响进出口货物通关效率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0"/>
        </w:rPr>
        <w:t>。在科技创新方面，科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技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4"/>
        </w:rPr>
        <w:t>创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4"/>
        </w:rPr>
        <w:t>新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是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提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4"/>
        </w:rPr>
        <w:t>高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城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市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竞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4"/>
        </w:rPr>
        <w:t>争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力 的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关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键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动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能（张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4"/>
        </w:rPr>
        <w:t>琴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4"/>
        </w:rPr>
        <w:t>，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</w:rPr>
        <w:t>2022</w:t>
      </w:r>
      <w:r>
        <w:rPr>
          <w:color w:val="231F20"/>
        </w:rPr>
        <w:t>）。 凭祥和河口（县）科技投入占 </w:t>
      </w:r>
      <w:r>
        <w:rPr>
          <w:rFonts w:ascii="Arial" w:hAnsi="Arial" w:eastAsia="Arial" w:cs="Arial"/>
          <w:color w:val="231F20"/>
        </w:rPr>
        <w:t>GDP </w:t>
      </w:r>
      <w:r>
        <w:rPr>
          <w:color w:val="231F20"/>
        </w:rPr>
        <w:t>比例偏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2"/>
        </w:rPr>
        <w:t>低，创新指数分别在广西和云南省（区）内排名靠后</w:t>
      </w:r>
      <w:r>
        <w:rPr>
          <w:color w:val="231F20"/>
          <w:spacing w:val="5"/>
        </w:rPr>
        <w:t xml:space="preserve">  </w:t>
      </w:r>
      <w:r>
        <w:rPr>
          <w:color w:val="231F20"/>
          <w:spacing w:val="10"/>
        </w:rPr>
        <w:t>（关成华等，</w:t>
      </w:r>
      <w:r>
        <w:rPr>
          <w:rFonts w:ascii="Arial" w:hAnsi="Arial" w:eastAsia="Arial" w:cs="Arial"/>
          <w:color w:val="231F20"/>
          <w:spacing w:val="10"/>
        </w:rPr>
        <w:t>2021</w:t>
      </w:r>
      <w:r>
        <w:rPr>
          <w:color w:val="231F20"/>
          <w:spacing w:val="-28"/>
          <w:w w:val="59"/>
        </w:rPr>
        <w:t>），</w:t>
      </w:r>
      <w:r>
        <w:rPr>
          <w:color w:val="231F20"/>
          <w:spacing w:val="10"/>
        </w:rPr>
        <w:t>科技创新力不足难以为城市可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持续发展提供强劲动能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4"/>
        </w:rPr>
        <w:t>。总体来看，虽然河口（县）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和凭祥基础设施力和科技创新力有待提升，但两市</w:t>
      </w:r>
      <w:r>
        <w:rPr>
          <w:color w:val="231F20"/>
          <w:spacing w:val="7"/>
        </w:rPr>
        <w:t xml:space="preserve">  </w:t>
      </w:r>
      <w:r>
        <w:rPr>
          <w:color w:val="231F20"/>
          <w:spacing w:val="7"/>
        </w:rPr>
        <w:t>经济活力较强，竞争力依然呈上升趋势。</w:t>
      </w:r>
    </w:p>
    <w:p>
      <w:pPr>
        <w:rPr>
          <w:rFonts w:ascii="Arial"/>
          <w:sz w:val="21"/>
        </w:rPr>
      </w:pPr>
      <w:r/>
    </w:p>
    <w:p>
      <w:pPr>
        <w:pStyle w:val="BodyText"/>
        <w:ind w:left="639"/>
        <w:spacing w:before="99" w:line="209" w:lineRule="auto"/>
        <w:outlineLvl w:val="0"/>
        <w:rPr>
          <w:sz w:val="23"/>
          <w:szCs w:val="23"/>
        </w:rPr>
      </w:pPr>
      <w:r>
        <w:rPr>
          <w:sz w:val="23"/>
          <w:szCs w:val="23"/>
          <w:color w:val="231F20"/>
          <w:spacing w:val="1"/>
        </w:rPr>
        <w:t>五、沿边开放城市竞争力优化路径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82" w:right="76" w:firstLine="313"/>
        <w:spacing w:before="85" w:line="189" w:lineRule="auto"/>
        <w:rPr/>
      </w:pPr>
      <w:r>
        <w:rPr>
          <w:color w:val="231F20"/>
          <w:spacing w:val="13"/>
        </w:rPr>
        <w:t>“坚持高水平对外开放，加快构建以国内大循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环为主体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6"/>
        </w:rPr>
        <w:t>、国内国际双循环相互促进的新发展格</w:t>
      </w:r>
    </w:p>
    <w:p>
      <w:pPr>
        <w:spacing w:line="189" w:lineRule="auto"/>
        <w:sectPr>
          <w:type w:val="continuous"/>
          <w:pgSz w:w="12246" w:h="17178"/>
          <w:pgMar w:top="1688" w:right="1171" w:bottom="1157" w:left="1316" w:header="1368" w:footer="971" w:gutter="0"/>
          <w:cols w:equalWidth="0" w:num="2">
            <w:col w:w="4924" w:space="100"/>
            <w:col w:w="4734" w:space="0"/>
          </w:cols>
        </w:sectPr>
        <w:rPr/>
      </w:pPr>
    </w:p>
    <w:p>
      <w:pPr>
        <w:spacing w:line="123" w:lineRule="exact"/>
        <w:rPr/>
      </w:pPr>
      <w:r/>
    </w:p>
    <w:p>
      <w:pPr>
        <w:spacing w:line="123" w:lineRule="exact"/>
        <w:sectPr>
          <w:headerReference w:type="default" r:id="rId16"/>
          <w:footerReference w:type="default" r:id="rId17"/>
          <w:pgSz w:w="12246" w:h="17178"/>
          <w:pgMar w:top="1697" w:right="1212" w:bottom="1157" w:left="1247" w:header="1378" w:footer="971" w:gutter="0"/>
          <w:cols w:equalWidth="0" w:num="1">
            <w:col w:w="9786" w:space="0"/>
          </w:cols>
        </w:sectPr>
        <w:rPr/>
      </w:pPr>
    </w:p>
    <w:p>
      <w:pPr>
        <w:pStyle w:val="BodyText"/>
        <w:ind w:left="3" w:right="320"/>
        <w:spacing w:before="46" w:line="231" w:lineRule="auto"/>
        <w:jc w:val="both"/>
        <w:rPr/>
      </w:pPr>
      <w:r>
        <w:rPr>
          <w:color w:val="231F20"/>
          <w:spacing w:val="6"/>
        </w:rPr>
        <w:t>局”，才能推动高质量发展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6"/>
        </w:rPr>
        <w:t>。我国沿边开放城市是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边疆地区对外开放的重要枢纽，也是构建新发展格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局的关键节点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。提升沿边开放城市竞争力不仅能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够带动边疆地区高水平对外开放，也将加速形成新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发展格局。</w:t>
      </w:r>
    </w:p>
    <w:p>
      <w:pPr>
        <w:ind w:left="442"/>
        <w:spacing w:before="29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</w:rPr>
        <w:t>1.</w:t>
      </w:r>
      <w:r>
        <w:rPr>
          <w:rFonts w:ascii="Arial" w:hAnsi="Arial" w:eastAsia="Arial" w:cs="Arial"/>
          <w:sz w:val="20"/>
          <w:szCs w:val="20"/>
          <w:color w:val="231F20"/>
          <w:spacing w:val="-15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</w:rPr>
        <w:t>因地制宜，坚持系统思维对接区域大战略</w:t>
      </w:r>
    </w:p>
    <w:p>
      <w:pPr>
        <w:pStyle w:val="BodyText"/>
        <w:ind w:left="1" w:right="320" w:firstLine="425"/>
        <w:spacing w:before="76" w:line="235" w:lineRule="auto"/>
        <w:rPr/>
      </w:pPr>
      <w:r>
        <w:rPr>
          <w:color w:val="231F20"/>
          <w:spacing w:val="-3"/>
        </w:rPr>
        <w:t>我国沿边开放城市分布于东北、北部、西北（新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0"/>
        </w:rPr>
        <w:t>疆）、西南四大边疆区，分别面向东北亚、中亚、东南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4"/>
        </w:rPr>
        <w:t>亚开放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4"/>
        </w:rPr>
        <w:t>。三十多年开放发展，</w:t>
      </w:r>
      <w:r>
        <w:rPr>
          <w:rFonts w:ascii="Arial" w:hAnsi="Arial" w:eastAsia="Arial" w:cs="Arial"/>
          <w:color w:val="231F20"/>
          <w:spacing w:val="4"/>
        </w:rPr>
        <w:t>13</w:t>
      </w:r>
      <w:r>
        <w:rPr>
          <w:rFonts w:ascii="Arial" w:hAnsi="Arial" w:eastAsia="Arial" w:cs="Arial"/>
          <w:color w:val="231F20"/>
          <w:spacing w:val="-25"/>
        </w:rPr>
        <w:t xml:space="preserve"> </w:t>
      </w:r>
      <w:r>
        <w:rPr>
          <w:color w:val="231F20"/>
          <w:spacing w:val="4"/>
        </w:rPr>
        <w:t>个沿边开放城市已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经成为地区经济社会发展的重要支撑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。但总体竞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争力仍不够高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。新时代以来，沿边开放城市在带动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边疆地区开放发展中的作用日益突出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。为高质量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推动沿边开放城市发展，提升城市竞争力，需要因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地制宜，充分研究沿边开放城市所在地区和面向开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放地区的地缘环境变化，坚持系统思维将城市发展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6"/>
        </w:rPr>
        <w:t>与国内区域大战略有效衔接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。首先，在战略全局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上，要继续主动参与兴边富民行动，落实沿边开放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发展的重大战略部署，适时对标调整城市发展的区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域性、阶段性目标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。其次，在区域发展上，伊宁、博</w:t>
      </w:r>
      <w:r>
        <w:rPr>
          <w:color w:val="231F20"/>
        </w:rPr>
        <w:t xml:space="preserve"> </w:t>
      </w:r>
      <w:r>
        <w:rPr>
          <w:color w:val="231F20"/>
          <w:spacing w:val="-11"/>
          <w:w w:val="97"/>
        </w:rPr>
        <w:t>乐、塔城、瑞丽、河口（县）、凭祥、东兴等城市是西部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大开发战略的重要抓手，要充分利用政策、资金等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8"/>
        </w:rPr>
        <w:t>方面的支持，加速成长为向内发展对外开放的辐射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高地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。黑河、绥芬河、珲春、丹东等市要在东</w:t>
      </w:r>
      <w:r>
        <w:rPr>
          <w:color w:val="231F20"/>
          <w:spacing w:val="-3"/>
        </w:rPr>
        <w:t>北全面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振兴中激活城市发展活力，更好地发挥兴边稳边固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边的作用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。最后，沿边开放城市还需要对接国家主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>体功能区战略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6"/>
        </w:rPr>
        <w:t>。积极融入国家优化开发区域和重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点开发区域建设，增强自身竞争力，同时，根据国家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限制开发区域和禁止开发区域要求，保护好当地生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态环境，构筑边疆生态安全屏障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6"/>
        </w:rPr>
        <w:t>。总之，沿边开放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城市要努力协调好面向不同方向的国家区域大战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略之间的关系，将自身打造成为国家区域大战略的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重要支点，充分带动边疆地区经济社会发展。</w:t>
      </w:r>
    </w:p>
    <w:p>
      <w:pPr>
        <w:ind w:left="425"/>
        <w:spacing w:line="264" w:lineRule="exact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14"/>
          <w:position w:val="1"/>
        </w:rPr>
        <w:t>2.</w:t>
      </w:r>
      <w:r>
        <w:rPr>
          <w:rFonts w:ascii="KaiTi" w:hAnsi="KaiTi" w:eastAsia="KaiTi" w:cs="KaiTi"/>
          <w:sz w:val="20"/>
          <w:szCs w:val="20"/>
          <w:color w:val="231F20"/>
          <w:spacing w:val="-14"/>
          <w:position w:val="1"/>
        </w:rPr>
        <w:t>强“优”补“弱”增强城市核心竞争力</w:t>
      </w:r>
    </w:p>
    <w:p>
      <w:pPr>
        <w:pStyle w:val="BodyText"/>
        <w:ind w:left="1" w:right="115" w:firstLine="425"/>
        <w:spacing w:before="79" w:line="227" w:lineRule="auto"/>
        <w:rPr/>
      </w:pPr>
      <w:r>
        <w:rPr>
          <w:color w:val="231F20"/>
          <w:spacing w:val="7"/>
        </w:rPr>
        <w:t>三十多年来，虽然沿边开放城市竞争力明显增</w:t>
      </w:r>
      <w:r>
        <w:rPr>
          <w:color w:val="231F20"/>
          <w:spacing w:val="2"/>
        </w:rPr>
        <w:t xml:space="preserve">    </w:t>
      </w:r>
      <w:r>
        <w:rPr>
          <w:color w:val="231F20"/>
          <w:spacing w:val="7"/>
        </w:rPr>
        <w:t>强，但与东部沿海开放城市相比，仍呈现出</w:t>
      </w:r>
      <w:r>
        <w:rPr>
          <w:color w:val="231F20"/>
          <w:spacing w:val="6"/>
        </w:rPr>
        <w:t>“长板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不长，“短板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”较短的特点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。在 </w:t>
      </w:r>
      <w:r>
        <w:rPr>
          <w:rFonts w:ascii="Arial" w:hAnsi="Arial" w:eastAsia="Arial" w:cs="Arial"/>
          <w:color w:val="231F20"/>
          <w:spacing w:val="-1"/>
        </w:rPr>
        <w:t>13</w:t>
      </w:r>
      <w:r>
        <w:rPr>
          <w:rFonts w:ascii="Arial" w:hAnsi="Arial" w:eastAsia="Arial" w:cs="Arial"/>
          <w:color w:val="231F20"/>
          <w:spacing w:val="-16"/>
        </w:rPr>
        <w:t xml:space="preserve"> </w:t>
      </w:r>
      <w:r>
        <w:rPr>
          <w:color w:val="231F20"/>
          <w:spacing w:val="-1"/>
        </w:rPr>
        <w:t>个沿边开放城市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中，瑞丽、满洲里、东兴等城市竞争力相对较强，但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依然无法进入全国百强县市行列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。实际上，沿边开</w:t>
      </w:r>
      <w:r>
        <w:rPr>
          <w:color w:val="231F20"/>
        </w:rPr>
        <w:t xml:space="preserve">    </w:t>
      </w:r>
      <w:r>
        <w:rPr>
          <w:color w:val="231F20"/>
          <w:spacing w:val="18"/>
        </w:rPr>
        <w:t>放城市的后发优势并没有完全转化为开放发</w:t>
      </w:r>
      <w:r>
        <w:rPr>
          <w:color w:val="231F20"/>
          <w:spacing w:val="17"/>
        </w:rPr>
        <w:t>展的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综合竞争力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。提升沿边开放城市竞争力，要重点巩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固和增强城市已经形成的优势方向，比如，持续挖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掘丹东和东兴沿边沿海的开放潜力，夯实已经形成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41" w:firstLine="20"/>
        <w:spacing w:before="46" w:line="235" w:lineRule="auto"/>
        <w:jc w:val="both"/>
        <w:rPr/>
      </w:pPr>
      <w:r>
        <w:rPr>
          <w:color w:val="231F20"/>
          <w:spacing w:val="7"/>
        </w:rPr>
        <w:t>的高水平开放型经济新体制，强化城市经济发展的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-1"/>
        </w:rPr>
        <w:t>核心竞争力，同时，补强城市发展的“短板”。通过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分析，不难发现沿边开放城市基础设施不足、科技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7"/>
        </w:rPr>
        <w:t>创新力不强，已严重阻碍城市发展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。在基础</w:t>
      </w:r>
      <w:r>
        <w:rPr>
          <w:color w:val="231F20"/>
          <w:spacing w:val="6"/>
        </w:rPr>
        <w:t>设施建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设方面，应加大国家和省（区）财政支持力度，引导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民间资本投资城市基础设施建设，补齐设施短板，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增强城市基本保障能力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7"/>
        </w:rPr>
        <w:t>。在科技创新领域，</w:t>
      </w:r>
      <w:r>
        <w:rPr>
          <w:color w:val="231F20"/>
          <w:spacing w:val="6"/>
        </w:rPr>
        <w:t>沿边开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放城市政府要主动营造良好的创新氛围，大力推动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11"/>
        </w:rPr>
        <w:t>科研体制机制创新，充分激发企业创新主体活力，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发挥高校和科研院所的优势，完善科研成果转化体</w:t>
      </w:r>
      <w:r>
        <w:rPr>
          <w:color w:val="231F20"/>
          <w:spacing w:val="1"/>
        </w:rPr>
        <w:t xml:space="preserve">  </w:t>
      </w:r>
      <w:r>
        <w:rPr>
          <w:color w:val="231F20"/>
          <w:spacing w:val="-1"/>
        </w:rPr>
        <w:t>系，增强城市科技创新力，蓄力智慧城市发展（张振</w:t>
      </w:r>
      <w:r>
        <w:rPr>
          <w:color w:val="231F20"/>
        </w:rPr>
        <w:t xml:space="preserve">  </w:t>
      </w:r>
      <w:r>
        <w:rPr>
          <w:color w:val="231F20"/>
          <w:spacing w:val="-29"/>
        </w:rPr>
        <w:t>国，</w:t>
      </w:r>
      <w:r>
        <w:rPr>
          <w:rFonts w:ascii="Arial" w:hAnsi="Arial" w:eastAsia="Arial" w:cs="Arial"/>
          <w:color w:val="231F20"/>
          <w:spacing w:val="-29"/>
        </w:rPr>
        <w:t>2013</w:t>
      </w:r>
      <w:r>
        <w:rPr>
          <w:color w:val="231F20"/>
          <w:spacing w:val="-29"/>
        </w:rPr>
        <w:t>）。</w:t>
      </w:r>
    </w:p>
    <w:p>
      <w:pPr>
        <w:ind w:left="428"/>
        <w:spacing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5"/>
        </w:rPr>
        <w:t>3.</w:t>
      </w:r>
      <w:r>
        <w:rPr>
          <w:rFonts w:ascii="Arial" w:hAnsi="Arial" w:eastAsia="Arial" w:cs="Arial"/>
          <w:sz w:val="20"/>
          <w:szCs w:val="20"/>
          <w:color w:val="231F20"/>
          <w:spacing w:val="-25"/>
        </w:rPr>
        <w:t xml:space="preserve"> </w:t>
      </w:r>
      <w:r>
        <w:rPr>
          <w:rFonts w:ascii="KaiTi" w:hAnsi="KaiTi" w:eastAsia="KaiTi" w:cs="KaiTi"/>
          <w:sz w:val="20"/>
          <w:szCs w:val="20"/>
          <w:color w:val="231F20"/>
          <w:spacing w:val="5"/>
        </w:rPr>
        <w:t>高质量融入共建“一带一路”</w:t>
      </w:r>
    </w:p>
    <w:p>
      <w:pPr>
        <w:pStyle w:val="BodyText"/>
        <w:ind w:left="1" w:firstLine="317"/>
        <w:spacing w:before="93" w:line="234" w:lineRule="auto"/>
        <w:rPr/>
      </w:pPr>
      <w:r>
        <w:rPr>
          <w:color w:val="231F20"/>
          <w:spacing w:val="10"/>
        </w:rPr>
        <w:t>“‘一带一路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’倡议的首要合作伙伴是周边国</w:t>
      </w:r>
      <w:r>
        <w:rPr>
          <w:color w:val="231F20"/>
        </w:rPr>
        <w:t xml:space="preserve">    </w:t>
      </w:r>
      <w:r>
        <w:rPr>
          <w:color w:val="231F20"/>
          <w:spacing w:val="7"/>
        </w:rPr>
        <w:t>家”。沿边开放城市是与周边国家共建“一带一路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7"/>
        </w:rPr>
        <w:t>”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的重要支点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。高质量融入共建“一带一路”</w:t>
      </w:r>
      <w:r>
        <w:rPr>
          <w:color w:val="231F20"/>
          <w:spacing w:val="-3"/>
        </w:rPr>
        <w:t>，将加速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推动沿边开放城市开放发展进程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。我国沿边开放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城市处在四大“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6"/>
        </w:rPr>
        <w:t>国际经济合作走廊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6"/>
        </w:rPr>
        <w:t>”建设的重</w:t>
      </w:r>
      <w:r>
        <w:rPr>
          <w:color w:val="231F20"/>
          <w:spacing w:val="5"/>
        </w:rPr>
        <w:t>要节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点，可依托边境各类口岸高质量融入走廊建设，着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力塑造新的特色经济体系，提高自身参与内外双循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环的效率，增强城市综合竞争力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。在中蒙俄经济走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廊建设中，二连浩特、满洲里、黑河、绥芬河等城市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可充分发挥邻近蒙古国和俄罗斯能源、资源富集区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优势，利用东北地区较好的工业基础条件，打造我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国能源和原材料进口、加工枢纽基地，开展资源精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深加工，发展装备制造业、高技术产业等，探索建立</w:t>
      </w:r>
      <w:r>
        <w:rPr>
          <w:color w:val="231F20"/>
        </w:rPr>
        <w:t xml:space="preserve">    </w:t>
      </w:r>
      <w:r>
        <w:rPr>
          <w:color w:val="231F20"/>
          <w:spacing w:val="16"/>
        </w:rPr>
        <w:t>循环经济发展模式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6"/>
        </w:rPr>
        <w:t>。在中国－中亚－西亚经济走</w:t>
      </w:r>
      <w:r>
        <w:rPr>
          <w:color w:val="231F20"/>
        </w:rPr>
        <w:t xml:space="preserve">    </w:t>
      </w:r>
      <w:r>
        <w:rPr>
          <w:color w:val="231F20"/>
          <w:spacing w:val="-1"/>
        </w:rPr>
        <w:t>廊建设中，塔城、博乐、伊宁可以新疆丝绸之路经济</w:t>
      </w:r>
      <w:r>
        <w:rPr>
          <w:color w:val="231F20"/>
        </w:rPr>
        <w:t xml:space="preserve">    </w:t>
      </w:r>
      <w:r>
        <w:rPr>
          <w:color w:val="231F20"/>
          <w:spacing w:val="3"/>
        </w:rPr>
        <w:t>带核心区建设为契机，在形成区域发展合力的同时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，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加强与沿线国家能源、农业、产能合作，对接中亚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西亚甚至欧洲市场，加快形成我国新疆沿边开放国</w:t>
      </w:r>
      <w:r>
        <w:rPr>
          <w:color w:val="231F20"/>
        </w:rPr>
        <w:t xml:space="preserve">    </w:t>
      </w:r>
      <w:r>
        <w:rPr>
          <w:color w:val="231F20"/>
          <w:spacing w:val="11"/>
        </w:rPr>
        <w:t>际化城市链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11"/>
        </w:rPr>
        <w:t>。在中国－中南半岛经济走廊建设中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1"/>
        </w:rPr>
        <w:t>，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河口（县）、凭祥深化与越南等东盟国家跨境产业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</w:rPr>
        <w:t>、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贸易、电商、金融等领域合作，促进彼此产业链、供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应链、价值链深度融合，增强城市面向东南亚的辐</w:t>
      </w:r>
      <w:r>
        <w:rPr>
          <w:color w:val="231F20"/>
        </w:rPr>
        <w:t xml:space="preserve">    </w:t>
      </w:r>
      <w:r>
        <w:rPr>
          <w:color w:val="231F20"/>
          <w:spacing w:val="6"/>
        </w:rPr>
        <w:t>射力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6"/>
        </w:rPr>
        <w:t>。在中缅经济走廊建设中，瑞丽可以发挥区位</w:t>
      </w:r>
      <w:r>
        <w:rPr>
          <w:color w:val="231F20"/>
        </w:rPr>
        <w:t xml:space="preserve">    </w:t>
      </w:r>
      <w:r>
        <w:rPr>
          <w:color w:val="231F20"/>
          <w:spacing w:val="8"/>
        </w:rPr>
        <w:t>优势，推动我国能源进口多元化，努力形成西南地</w:t>
      </w:r>
      <w:r>
        <w:rPr>
          <w:color w:val="231F20"/>
        </w:rPr>
        <w:t xml:space="preserve">    </w:t>
      </w:r>
      <w:r>
        <w:rPr>
          <w:color w:val="231F20"/>
          <w:spacing w:val="9"/>
        </w:rPr>
        <w:t>区资源枢纽基地和沿边外向型经济发展示范基地。</w:t>
      </w:r>
    </w:p>
    <w:p>
      <w:pPr>
        <w:ind w:left="421"/>
        <w:spacing w:before="15" w:line="242" w:lineRule="auto"/>
        <w:rPr>
          <w:rFonts w:ascii="KaiTi" w:hAnsi="KaiTi" w:eastAsia="KaiTi" w:cs="KaiT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7"/>
        </w:rPr>
        <w:t>4.</w:t>
      </w:r>
      <w:r>
        <w:rPr>
          <w:rFonts w:ascii="KaiTi" w:hAnsi="KaiTi" w:eastAsia="KaiTi" w:cs="KaiTi"/>
          <w:sz w:val="20"/>
          <w:szCs w:val="20"/>
          <w:color w:val="231F20"/>
          <w:spacing w:val="7"/>
        </w:rPr>
        <w:t>加强与周边国家城市交流合作</w:t>
      </w:r>
    </w:p>
    <w:p>
      <w:pPr>
        <w:pStyle w:val="BodyText"/>
        <w:ind w:left="4" w:right="204" w:firstLine="419"/>
        <w:spacing w:before="77" w:line="212" w:lineRule="auto"/>
        <w:rPr/>
      </w:pPr>
      <w:r>
        <w:rPr>
          <w:color w:val="231F20"/>
          <w:spacing w:val="18"/>
        </w:rPr>
        <w:t>城市文化国际交流合作有利于传播和塑造城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市形象，提高城市知名度，促进城市招商引</w:t>
      </w:r>
      <w:r>
        <w:rPr>
          <w:color w:val="231F20"/>
          <w:spacing w:val="-2"/>
        </w:rPr>
        <w:t>资，带动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当地经济社会发展，起着“以文促经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”的作用（刘文</w:t>
      </w:r>
    </w:p>
    <w:p>
      <w:pPr>
        <w:spacing w:line="212" w:lineRule="auto"/>
        <w:sectPr>
          <w:type w:val="continuous"/>
          <w:pgSz w:w="12246" w:h="17178"/>
          <w:pgMar w:top="1697" w:right="1212" w:bottom="1157" w:left="1247" w:header="1378" w:footer="971" w:gutter="0"/>
          <w:cols w:equalWidth="0" w:num="2">
            <w:col w:w="4901" w:space="100"/>
            <w:col w:w="4785" w:space="0"/>
          </w:cols>
        </w:sectPr>
        <w:rPr/>
      </w:pPr>
    </w:p>
    <w:p>
      <w:pPr>
        <w:spacing w:line="131" w:lineRule="exact"/>
        <w:rPr/>
      </w:pPr>
      <w:r/>
    </w:p>
    <w:p>
      <w:pPr>
        <w:spacing w:line="131" w:lineRule="exact"/>
        <w:sectPr>
          <w:headerReference w:type="default" r:id="rId18"/>
          <w:footerReference w:type="default" r:id="rId19"/>
          <w:pgSz w:w="12246" w:h="17178"/>
          <w:pgMar w:top="1688" w:right="1171" w:bottom="1157" w:left="1356" w:header="1368" w:footer="970" w:gutter="0"/>
          <w:cols w:equalWidth="0" w:num="1">
            <w:col w:w="9718" w:space="0"/>
          </w:cols>
        </w:sectPr>
        <w:rPr/>
      </w:pPr>
    </w:p>
    <w:p>
      <w:pPr>
        <w:pStyle w:val="BodyText"/>
        <w:ind w:left="63" w:right="180"/>
        <w:spacing w:before="43" w:line="235" w:lineRule="auto"/>
        <w:jc w:val="both"/>
        <w:rPr/>
      </w:pPr>
      <w:r>
        <w:rPr>
          <w:color w:val="231F20"/>
          <w:spacing w:val="6"/>
        </w:rPr>
        <w:t>俭，</w:t>
      </w:r>
      <w:r>
        <w:rPr>
          <w:rFonts w:ascii="Arial" w:hAnsi="Arial" w:eastAsia="Arial" w:cs="Arial"/>
          <w:color w:val="231F20"/>
          <w:spacing w:val="6"/>
        </w:rPr>
        <w:t>2010</w:t>
      </w:r>
      <w:r>
        <w:rPr>
          <w:color w:val="231F20"/>
          <w:spacing w:val="-30"/>
          <w:w w:val="63"/>
        </w:rPr>
        <w:t>），</w:t>
      </w:r>
      <w:r>
        <w:rPr>
          <w:color w:val="231F20"/>
          <w:spacing w:val="6"/>
        </w:rPr>
        <w:t>尤其沿边开放城市更需要加强对外交流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合作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。我国</w:t>
      </w:r>
      <w:r>
        <w:rPr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13</w:t>
      </w:r>
      <w:r>
        <w:rPr>
          <w:rFonts w:ascii="Arial" w:hAnsi="Arial" w:eastAsia="Arial" w:cs="Arial"/>
          <w:color w:val="231F20"/>
          <w:spacing w:val="-27"/>
        </w:rPr>
        <w:t xml:space="preserve"> </w:t>
      </w:r>
      <w:r>
        <w:rPr>
          <w:color w:val="231F20"/>
          <w:spacing w:val="5"/>
        </w:rPr>
        <w:t>个沿边开放城市分别直接面向朝鲜、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>俄罗斯、蒙古、哈萨克斯坦、缅甸、越南等</w:t>
      </w:r>
      <w:r>
        <w:rPr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-9"/>
        </w:rPr>
        <w:t>6</w:t>
      </w:r>
      <w:r>
        <w:rPr>
          <w:rFonts w:ascii="Arial" w:hAnsi="Arial" w:eastAsia="Arial" w:cs="Arial"/>
          <w:color w:val="231F20"/>
          <w:spacing w:val="-26"/>
        </w:rPr>
        <w:t xml:space="preserve"> </w:t>
      </w:r>
      <w:r>
        <w:rPr>
          <w:color w:val="231F20"/>
          <w:spacing w:val="-9"/>
        </w:rPr>
        <w:t>个周边国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家开放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目前，我国沿边开放城市与周边国家边境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城市保持密切往来，但向周边国家纵深开放程度略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显不足，需要进一步扩大与周边国家边境城市和大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城市之间交流合作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。首先，缔结多层次友好关系城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市，建立稳定的交流机制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。我国沿边开放城市可以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选择一个或多个周边国家城市缔结为友好关</w:t>
      </w:r>
      <w:r>
        <w:rPr>
          <w:color w:val="231F20"/>
          <w:spacing w:val="17"/>
        </w:rPr>
        <w:t>系城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市，建立彼此沟通交流的长效机制，保持城市间沟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通畅通，打造国际交往交流名片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。其次，设立形式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多样的文化活动，增进彼此相互了解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。定期轮流或</w:t>
      </w:r>
      <w:r>
        <w:rPr>
          <w:color w:val="231F20"/>
        </w:rPr>
        <w:t xml:space="preserve">  </w:t>
      </w:r>
      <w:r>
        <w:rPr>
          <w:color w:val="231F20"/>
          <w:spacing w:val="-1"/>
        </w:rPr>
        <w:t>联合举办文化年、文化节、旅游节、国际体育赛事等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活动，展示本地特色文化，促进文化交流互鉴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。最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后，加强文化合作，实现互利共赢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6"/>
        </w:rPr>
        <w:t>。影响沿边开放</w:t>
      </w:r>
      <w:r>
        <w:rPr>
          <w:color w:val="231F20"/>
        </w:rPr>
        <w:t xml:space="preserve">  </w:t>
      </w:r>
      <w:r>
        <w:rPr>
          <w:color w:val="231F20"/>
          <w:spacing w:val="18"/>
        </w:rPr>
        <w:t>城市与周边国家城市合作的一个重要因素就</w:t>
      </w:r>
      <w:r>
        <w:rPr>
          <w:color w:val="231F20"/>
          <w:spacing w:val="17"/>
        </w:rPr>
        <w:t>是文</w:t>
      </w:r>
      <w:r>
        <w:rPr>
          <w:color w:val="231F20"/>
        </w:rPr>
        <w:t xml:space="preserve">  </w:t>
      </w:r>
      <w:r>
        <w:rPr>
          <w:color w:val="231F20"/>
          <w:spacing w:val="16"/>
        </w:rPr>
        <w:t>化差异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6"/>
        </w:rPr>
        <w:t>。沿边开放城市可与周边国家城市开展合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>作办学，培养更多融通型国际化人才，增进彼此互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信，加强文化合作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0"/>
        </w:rPr>
        <w:t>。亦可共同创作新的文化作品，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共享文化交融成果。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8"/>
        <w:spacing w:before="86" w:line="210" w:lineRule="auto"/>
        <w:rPr/>
      </w:pPr>
      <w:r>
        <w:rPr>
          <w:color w:val="231F20"/>
          <w:spacing w:val="7"/>
        </w:rPr>
        <w:t>参考文献</w:t>
      </w:r>
    </w:p>
    <w:p>
      <w:pPr>
        <w:pStyle w:val="BodyText"/>
        <w:ind w:left="339" w:right="259" w:hanging="339"/>
        <w:spacing w:before="42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1</w:t>
      </w:r>
      <w:r>
        <w:rPr>
          <w:sz w:val="17"/>
          <w:szCs w:val="17"/>
          <w:color w:val="231F20"/>
          <w:spacing w:val="1"/>
        </w:rPr>
        <w:t>］申桂萍，胡伟，于畅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1"/>
        </w:rPr>
        <w:t>中国沿边开发开放的历史</w:t>
      </w:r>
      <w:r>
        <w:rPr>
          <w:sz w:val="17"/>
          <w:szCs w:val="17"/>
          <w:color w:val="231F20"/>
        </w:rPr>
        <w:t>演进与发 </w:t>
      </w:r>
      <w:r>
        <w:rPr>
          <w:sz w:val="17"/>
          <w:szCs w:val="17"/>
          <w:color w:val="231F20"/>
          <w:spacing w:val="-16"/>
        </w:rPr>
        <w:t>展新特征［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J</w:t>
      </w:r>
      <w:r>
        <w:rPr>
          <w:sz w:val="17"/>
          <w:szCs w:val="17"/>
          <w:color w:val="231F20"/>
          <w:spacing w:val="-1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  <w:r>
        <w:rPr>
          <w:sz w:val="17"/>
          <w:szCs w:val="17"/>
          <w:color w:val="231F20"/>
          <w:spacing w:val="-16"/>
        </w:rPr>
        <w:t>区域经济评论，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2021</w:t>
      </w:r>
      <w:r>
        <w:rPr>
          <w:sz w:val="17"/>
          <w:szCs w:val="17"/>
          <w:color w:val="231F20"/>
          <w:spacing w:val="-16"/>
        </w:rPr>
        <w:t>（ 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1</w:t>
      </w:r>
      <w:r>
        <w:rPr>
          <w:sz w:val="17"/>
          <w:szCs w:val="17"/>
          <w:color w:val="231F20"/>
          <w:spacing w:val="-1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</w:p>
    <w:p>
      <w:pPr>
        <w:pStyle w:val="BodyText"/>
        <w:ind w:left="340" w:right="259" w:hanging="340"/>
        <w:spacing w:before="19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2</w:t>
      </w:r>
      <w:r>
        <w:rPr>
          <w:sz w:val="17"/>
          <w:szCs w:val="17"/>
          <w:color w:val="231F20"/>
          <w:spacing w:val="-2"/>
        </w:rPr>
        <w:t>］杨璐璐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黑河市县域经济发展现状、问题及对策［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J</w:t>
      </w:r>
      <w:r>
        <w:rPr>
          <w:sz w:val="17"/>
          <w:szCs w:val="17"/>
          <w:color w:val="231F20"/>
          <w:spacing w:val="-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"/>
        </w:rPr>
        <w:t>.</w:t>
      </w:r>
      <w:r>
        <w:rPr>
          <w:sz w:val="17"/>
          <w:szCs w:val="17"/>
          <w:color w:val="231F20"/>
          <w:spacing w:val="-2"/>
        </w:rPr>
        <w:t>农村</w:t>
      </w:r>
      <w:r>
        <w:rPr>
          <w:sz w:val="17"/>
          <w:szCs w:val="17"/>
          <w:color w:val="231F20"/>
          <w:spacing w:val="5"/>
        </w:rPr>
        <w:t xml:space="preserve"> </w:t>
      </w:r>
      <w:r>
        <w:rPr>
          <w:sz w:val="17"/>
          <w:szCs w:val="17"/>
          <w:color w:val="231F20"/>
          <w:spacing w:val="-16"/>
        </w:rPr>
        <w:t>经济与科技，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2018</w:t>
      </w:r>
      <w:r>
        <w:rPr>
          <w:sz w:val="17"/>
          <w:szCs w:val="17"/>
          <w:color w:val="231F20"/>
          <w:spacing w:val="-16"/>
        </w:rPr>
        <w:t>（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19</w:t>
      </w:r>
      <w:r>
        <w:rPr>
          <w:sz w:val="17"/>
          <w:szCs w:val="17"/>
          <w:color w:val="231F20"/>
          <w:spacing w:val="-16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</w:p>
    <w:p>
      <w:pPr>
        <w:pStyle w:val="BodyText"/>
        <w:ind w:left="337" w:right="206" w:hanging="337"/>
        <w:spacing w:before="22" w:line="232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3</w:t>
      </w:r>
      <w:r>
        <w:rPr>
          <w:sz w:val="17"/>
          <w:szCs w:val="17"/>
          <w:color w:val="231F20"/>
          <w:spacing w:val="1"/>
        </w:rPr>
        <w:t>］包崇明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</w:t>
      </w:r>
      <w:r>
        <w:rPr>
          <w:sz w:val="17"/>
          <w:szCs w:val="17"/>
          <w:color w:val="231F20"/>
          <w:spacing w:val="1"/>
        </w:rPr>
        <w:t>口岸城市陆桥经济发展问题研究：以内蒙古自治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4"/>
        </w:rPr>
        <w:t>区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二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连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浩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特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市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4"/>
        </w:rPr>
        <w:t>为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sz w:val="17"/>
          <w:szCs w:val="17"/>
          <w:color w:val="231F20"/>
          <w:spacing w:val="-4"/>
        </w:rPr>
        <w:t>例［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J</w:t>
      </w:r>
      <w:r>
        <w:rPr>
          <w:sz w:val="17"/>
          <w:szCs w:val="17"/>
          <w:color w:val="231F20"/>
          <w:spacing w:val="-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. </w:t>
      </w:r>
      <w:r>
        <w:rPr>
          <w:sz w:val="17"/>
          <w:szCs w:val="17"/>
          <w:color w:val="231F20"/>
          <w:spacing w:val="-4"/>
        </w:rPr>
        <w:t>内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蒙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sz w:val="17"/>
          <w:szCs w:val="17"/>
          <w:color w:val="231F20"/>
          <w:spacing w:val="-4"/>
        </w:rPr>
        <w:t>古</w:t>
      </w:r>
      <w:r>
        <w:rPr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4"/>
        </w:rPr>
        <w:t>社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会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sz w:val="17"/>
          <w:szCs w:val="17"/>
          <w:color w:val="231F20"/>
          <w:spacing w:val="-4"/>
        </w:rPr>
        <w:t>科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学（汉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文</w:t>
      </w:r>
      <w:r>
        <w:rPr>
          <w:sz w:val="17"/>
          <w:szCs w:val="17"/>
          <w:color w:val="231F20"/>
          <w:spacing w:val="-22"/>
        </w:rPr>
        <w:t xml:space="preserve"> </w:t>
      </w:r>
      <w:r>
        <w:rPr>
          <w:sz w:val="17"/>
          <w:szCs w:val="17"/>
          <w:color w:val="231F20"/>
          <w:spacing w:val="-4"/>
        </w:rPr>
        <w:t>版</w:t>
      </w:r>
      <w:r>
        <w:rPr>
          <w:sz w:val="17"/>
          <w:szCs w:val="17"/>
          <w:color w:val="231F20"/>
          <w:spacing w:val="-25"/>
        </w:rPr>
        <w:t>），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>2013</w:t>
      </w:r>
      <w:r>
        <w:rPr>
          <w:sz w:val="17"/>
          <w:szCs w:val="17"/>
          <w:color w:val="231F20"/>
          <w:spacing w:val="-22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>2</w:t>
      </w:r>
      <w:r>
        <w:rPr>
          <w:sz w:val="17"/>
          <w:szCs w:val="17"/>
          <w:color w:val="231F20"/>
          <w:spacing w:val="-22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>.</w:t>
      </w:r>
    </w:p>
    <w:p>
      <w:pPr>
        <w:pStyle w:val="BodyText"/>
        <w:spacing w:before="20" w:line="170" w:lineRule="auto"/>
        <w:rPr>
          <w:sz w:val="17"/>
          <w:szCs w:val="17"/>
        </w:rPr>
      </w:pPr>
      <w:r>
        <w:rPr>
          <w:sz w:val="17"/>
          <w:szCs w:val="17"/>
          <w:color w:val="231F20"/>
          <w:spacing w:val="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4</w:t>
      </w:r>
      <w:r>
        <w:rPr>
          <w:sz w:val="17"/>
          <w:szCs w:val="17"/>
          <w:color w:val="231F20"/>
          <w:spacing w:val="2"/>
        </w:rPr>
        <w:t>］史林盆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sz w:val="17"/>
          <w:szCs w:val="17"/>
          <w:color w:val="231F20"/>
          <w:spacing w:val="2"/>
        </w:rPr>
        <w:t>“一带一路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2"/>
        </w:rPr>
        <w:t>”视域下伊宁市建设北疆区域中心城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40"/>
        <w:spacing w:before="47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9"/>
        </w:rPr>
        <w:t>市研究［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J</w:t>
      </w:r>
      <w:r>
        <w:rPr>
          <w:sz w:val="17"/>
          <w:szCs w:val="17"/>
          <w:color w:val="231F20"/>
          <w:spacing w:val="-1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  <w:r>
        <w:rPr>
          <w:sz w:val="17"/>
          <w:szCs w:val="17"/>
          <w:color w:val="231F20"/>
          <w:spacing w:val="-19"/>
        </w:rPr>
        <w:t>商业经济，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2021</w:t>
      </w:r>
      <w:r>
        <w:rPr>
          <w:sz w:val="17"/>
          <w:szCs w:val="17"/>
          <w:color w:val="231F20"/>
          <w:spacing w:val="-1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8</w:t>
      </w:r>
      <w:r>
        <w:rPr>
          <w:sz w:val="17"/>
          <w:szCs w:val="17"/>
          <w:color w:val="231F20"/>
          <w:spacing w:val="-1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</w:p>
    <w:p>
      <w:pPr>
        <w:pStyle w:val="BodyText"/>
        <w:ind w:left="344" w:right="76" w:hanging="344"/>
        <w:spacing w:before="33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5</w:t>
      </w:r>
      <w:r>
        <w:rPr>
          <w:sz w:val="17"/>
          <w:szCs w:val="17"/>
          <w:color w:val="231F20"/>
          <w:spacing w:val="3"/>
        </w:rPr>
        <w:t>］罗巧灵，周婕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西部城市竞争力评价研究：</w:t>
      </w:r>
      <w:r>
        <w:rPr>
          <w:sz w:val="17"/>
          <w:szCs w:val="17"/>
          <w:color w:val="231F20"/>
          <w:spacing w:val="2"/>
        </w:rPr>
        <w:t>以新疆博乐市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8"/>
        </w:rPr>
        <w:t>为例［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J</w:t>
      </w:r>
      <w:r>
        <w:rPr>
          <w:sz w:val="17"/>
          <w:szCs w:val="17"/>
          <w:color w:val="231F20"/>
          <w:spacing w:val="-1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5"/>
        </w:rPr>
        <w:t xml:space="preserve"> </w:t>
      </w:r>
      <w:r>
        <w:rPr>
          <w:sz w:val="17"/>
          <w:szCs w:val="17"/>
          <w:color w:val="231F20"/>
          <w:spacing w:val="-18"/>
        </w:rPr>
        <w:t>中国工程科学，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2006</w:t>
      </w:r>
      <w:r>
        <w:rPr>
          <w:sz w:val="17"/>
          <w:szCs w:val="17"/>
          <w:color w:val="231F20"/>
          <w:spacing w:val="-1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3</w:t>
      </w:r>
      <w:r>
        <w:rPr>
          <w:sz w:val="17"/>
          <w:szCs w:val="17"/>
          <w:color w:val="231F20"/>
          <w:spacing w:val="-1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</w:p>
    <w:p>
      <w:pPr>
        <w:pStyle w:val="BodyText"/>
        <w:ind w:left="339" w:right="76" w:hanging="339"/>
        <w:spacing w:before="19" w:line="232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6</w:t>
      </w:r>
      <w:r>
        <w:rPr>
          <w:sz w:val="17"/>
          <w:szCs w:val="17"/>
          <w:color w:val="231F20"/>
          <w:spacing w:val="-6"/>
        </w:rPr>
        <w:t>］迈克尔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·</w:t>
      </w:r>
      <w:r>
        <w:rPr>
          <w:sz w:val="17"/>
          <w:szCs w:val="17"/>
          <w:color w:val="231F20"/>
          <w:spacing w:val="-6"/>
        </w:rPr>
        <w:t>波特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国家竞争优势［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M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sz w:val="17"/>
          <w:szCs w:val="17"/>
          <w:color w:val="231F20"/>
          <w:spacing w:val="-6"/>
        </w:rPr>
        <w:t>李明</w:t>
      </w:r>
      <w:r>
        <w:rPr>
          <w:sz w:val="17"/>
          <w:szCs w:val="17"/>
          <w:color w:val="231F20"/>
          <w:spacing w:val="-7"/>
        </w:rPr>
        <w:t>轩，邱如美，译，北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0"/>
        </w:rPr>
        <w:t>京：华夏出版社，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2002.</w:t>
      </w:r>
    </w:p>
    <w:p>
      <w:pPr>
        <w:pStyle w:val="BodyText"/>
        <w:ind w:left="337" w:right="76" w:hanging="338"/>
        <w:spacing w:before="13" w:line="224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5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7</w:t>
      </w:r>
      <w:r>
        <w:rPr>
          <w:sz w:val="17"/>
          <w:szCs w:val="17"/>
          <w:color w:val="231F20"/>
          <w:spacing w:val="-5"/>
        </w:rPr>
        <w:t>］倪鹏飞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 xml:space="preserve"> </w:t>
      </w:r>
      <w:r>
        <w:rPr>
          <w:sz w:val="17"/>
          <w:szCs w:val="17"/>
          <w:color w:val="231F20"/>
          <w:spacing w:val="-5"/>
        </w:rPr>
        <w:t>中国城市竞争力报告［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M</w:t>
      </w:r>
      <w:r>
        <w:rPr>
          <w:sz w:val="17"/>
          <w:szCs w:val="17"/>
          <w:color w:val="231F20"/>
          <w:spacing w:val="-5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sz w:val="17"/>
          <w:szCs w:val="17"/>
          <w:color w:val="231F20"/>
          <w:spacing w:val="-5"/>
        </w:rPr>
        <w:t>北京：社会科学文献出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1"/>
        </w:rPr>
        <w:t>版社，</w:t>
      </w:r>
      <w:r>
        <w:rPr>
          <w:rFonts w:ascii="Arial" w:hAnsi="Arial" w:eastAsia="Arial" w:cs="Arial"/>
          <w:sz w:val="17"/>
          <w:szCs w:val="17"/>
          <w:color w:val="231F20"/>
          <w:spacing w:val="-11"/>
        </w:rPr>
        <w:t>2005.</w:t>
      </w:r>
    </w:p>
    <w:p>
      <w:pPr>
        <w:pStyle w:val="BodyText"/>
        <w:spacing w:before="36" w:line="21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2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8</w:t>
      </w:r>
      <w:r>
        <w:rPr>
          <w:sz w:val="17"/>
          <w:szCs w:val="17"/>
          <w:color w:val="231F20"/>
          <w:spacing w:val="-12"/>
        </w:rPr>
        <w:t>］付卡佳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.</w:t>
      </w:r>
      <w:r>
        <w:rPr>
          <w:sz w:val="17"/>
          <w:szCs w:val="17"/>
          <w:color w:val="231F20"/>
          <w:spacing w:val="-12"/>
        </w:rPr>
        <w:t>沿边开放与城市发展［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J</w:t>
      </w:r>
      <w:r>
        <w:rPr>
          <w:sz w:val="17"/>
          <w:szCs w:val="17"/>
          <w:color w:val="231F20"/>
          <w:spacing w:val="-12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.</w:t>
      </w:r>
      <w:r>
        <w:rPr>
          <w:sz w:val="17"/>
          <w:szCs w:val="17"/>
          <w:color w:val="231F20"/>
          <w:spacing w:val="-12"/>
        </w:rPr>
        <w:t>学术交流，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19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93</w:t>
      </w:r>
      <w:r>
        <w:rPr>
          <w:sz w:val="17"/>
          <w:szCs w:val="17"/>
          <w:color w:val="231F20"/>
          <w:spacing w:val="-13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1</w:t>
      </w:r>
      <w:r>
        <w:rPr>
          <w:sz w:val="17"/>
          <w:szCs w:val="17"/>
          <w:color w:val="231F20"/>
          <w:spacing w:val="-13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>.</w:t>
      </w:r>
    </w:p>
    <w:p>
      <w:pPr>
        <w:pStyle w:val="BodyText"/>
        <w:ind w:left="335" w:right="76" w:hanging="336"/>
        <w:spacing w:before="33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3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9</w:t>
      </w:r>
      <w:r>
        <w:rPr>
          <w:sz w:val="17"/>
          <w:szCs w:val="17"/>
          <w:color w:val="231F20"/>
          <w:spacing w:val="3"/>
        </w:rPr>
        <w:t>］宋光，姜振军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sz w:val="17"/>
          <w:szCs w:val="17"/>
          <w:color w:val="231F20"/>
          <w:spacing w:val="3"/>
        </w:rPr>
        <w:t>有效发挥整体组合优势促进</w:t>
      </w:r>
      <w:r>
        <w:rPr>
          <w:sz w:val="17"/>
          <w:szCs w:val="17"/>
          <w:color w:val="231F20"/>
          <w:spacing w:val="2"/>
        </w:rPr>
        <w:t>丹东经济全面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9"/>
          <w:w w:val="99"/>
        </w:rPr>
        <w:t>发展［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9"/>
        </w:rPr>
        <w:t>J</w:t>
      </w:r>
      <w:r>
        <w:rPr>
          <w:sz w:val="17"/>
          <w:szCs w:val="17"/>
          <w:color w:val="231F20"/>
          <w:spacing w:val="-19"/>
          <w:w w:val="99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9"/>
        </w:rPr>
        <w:t>.</w:t>
      </w:r>
      <w:r>
        <w:rPr>
          <w:sz w:val="17"/>
          <w:szCs w:val="17"/>
          <w:color w:val="231F20"/>
          <w:spacing w:val="-19"/>
          <w:w w:val="99"/>
        </w:rPr>
        <w:t>辽宁经济，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9"/>
        </w:rPr>
        <w:t>2014</w:t>
      </w:r>
      <w:r>
        <w:rPr>
          <w:sz w:val="17"/>
          <w:szCs w:val="17"/>
          <w:color w:val="231F20"/>
          <w:spacing w:val="-19"/>
          <w:w w:val="9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9"/>
        </w:rPr>
        <w:t>7</w:t>
      </w:r>
      <w:r>
        <w:rPr>
          <w:sz w:val="17"/>
          <w:szCs w:val="17"/>
          <w:color w:val="231F20"/>
          <w:spacing w:val="-19"/>
          <w:w w:val="9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  <w:w w:val="99"/>
        </w:rPr>
        <w:t>.</w:t>
      </w:r>
    </w:p>
    <w:p>
      <w:pPr>
        <w:pStyle w:val="BodyText"/>
        <w:ind w:left="424" w:right="76" w:hanging="424"/>
        <w:spacing w:before="19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1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10</w:t>
      </w:r>
      <w:r>
        <w:rPr>
          <w:sz w:val="17"/>
          <w:szCs w:val="17"/>
          <w:color w:val="231F20"/>
          <w:spacing w:val="11"/>
        </w:rPr>
        <w:t>］金德谷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.</w:t>
      </w:r>
      <w:r>
        <w:rPr>
          <w:sz w:val="17"/>
          <w:szCs w:val="17"/>
          <w:color w:val="231F20"/>
          <w:spacing w:val="11"/>
        </w:rPr>
        <w:t>满洲里边疆民族地区的口岸城市经济发展思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20"/>
        </w:rPr>
        <w:t>考［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J</w:t>
      </w:r>
      <w:r>
        <w:rPr>
          <w:sz w:val="17"/>
          <w:szCs w:val="17"/>
          <w:color w:val="231F20"/>
          <w:spacing w:val="-20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.</w:t>
      </w:r>
      <w:r>
        <w:rPr>
          <w:sz w:val="17"/>
          <w:szCs w:val="17"/>
          <w:color w:val="231F20"/>
          <w:spacing w:val="-20"/>
        </w:rPr>
        <w:t>贵州民族研究，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2016</w:t>
      </w:r>
      <w:r>
        <w:rPr>
          <w:sz w:val="17"/>
          <w:szCs w:val="17"/>
          <w:color w:val="231F20"/>
          <w:spacing w:val="-20"/>
        </w:rPr>
        <w:t>（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1</w:t>
      </w:r>
      <w:r>
        <w:rPr>
          <w:sz w:val="17"/>
          <w:szCs w:val="17"/>
          <w:color w:val="231F20"/>
          <w:spacing w:val="-20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.</w:t>
      </w:r>
    </w:p>
    <w:p>
      <w:pPr>
        <w:pStyle w:val="BodyText"/>
        <w:ind w:left="422" w:right="76" w:hanging="423"/>
        <w:spacing w:before="19" w:line="230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sz w:val="17"/>
          <w:szCs w:val="17"/>
          <w:color w:val="231F20"/>
          <w:spacing w:val="-1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11</w:t>
      </w:r>
      <w:r>
        <w:rPr>
          <w:sz w:val="17"/>
          <w:szCs w:val="17"/>
          <w:color w:val="231F20"/>
          <w:spacing w:val="-6"/>
        </w:rPr>
        <w:t>］庄艳华，张成立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sz w:val="17"/>
          <w:szCs w:val="17"/>
          <w:color w:val="231F20"/>
          <w:spacing w:val="-6"/>
        </w:rPr>
        <w:t>新时代绥芬河深化对外开放研究［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J</w:t>
      </w:r>
      <w:r>
        <w:rPr>
          <w:sz w:val="17"/>
          <w:szCs w:val="17"/>
          <w:color w:val="231F20"/>
          <w:spacing w:val="-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</w:t>
      </w:r>
      <w:r>
        <w:rPr>
          <w:sz w:val="17"/>
          <w:szCs w:val="17"/>
          <w:color w:val="231F20"/>
          <w:spacing w:val="-6"/>
        </w:rPr>
        <w:t>对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9"/>
        </w:rPr>
        <w:t>外经贸，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2018</w:t>
      </w:r>
      <w:r>
        <w:rPr>
          <w:sz w:val="17"/>
          <w:szCs w:val="17"/>
          <w:color w:val="231F20"/>
          <w:spacing w:val="-19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4</w:t>
      </w:r>
      <w:r>
        <w:rPr>
          <w:sz w:val="17"/>
          <w:szCs w:val="17"/>
          <w:color w:val="231F20"/>
          <w:spacing w:val="-19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.</w:t>
      </w:r>
    </w:p>
    <w:p>
      <w:pPr>
        <w:pStyle w:val="BodyText"/>
        <w:ind w:left="422" w:right="22" w:hanging="423"/>
        <w:spacing w:before="22" w:line="232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12</w:t>
      </w:r>
      <w:r>
        <w:rPr>
          <w:sz w:val="17"/>
          <w:szCs w:val="17"/>
          <w:color w:val="231F20"/>
          <w:spacing w:val="-3"/>
        </w:rPr>
        <w:t>］邓羽佳，秦放鸣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21"/>
        </w:rPr>
        <w:t xml:space="preserve"> </w:t>
      </w:r>
      <w:r>
        <w:rPr>
          <w:sz w:val="17"/>
          <w:szCs w:val="17"/>
          <w:color w:val="231F20"/>
          <w:spacing w:val="-3"/>
        </w:rPr>
        <w:t>中国“丝绸之路经济带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color w:val="231F20"/>
          <w:spacing w:val="-3"/>
        </w:rPr>
        <w:t>”建设与</w:t>
      </w:r>
      <w:r>
        <w:rPr>
          <w:sz w:val="17"/>
          <w:szCs w:val="17"/>
          <w:color w:val="231F20"/>
          <w:spacing w:val="-4"/>
        </w:rPr>
        <w:t>哈萨克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8"/>
        </w:rPr>
        <w:t>斯</w:t>
      </w:r>
      <w:r>
        <w:rPr>
          <w:sz w:val="17"/>
          <w:szCs w:val="17"/>
          <w:color w:val="231F20"/>
          <w:spacing w:val="-3"/>
        </w:rPr>
        <w:t xml:space="preserve"> </w:t>
      </w:r>
      <w:r>
        <w:rPr>
          <w:sz w:val="17"/>
          <w:szCs w:val="17"/>
          <w:color w:val="231F20"/>
          <w:spacing w:val="-8"/>
        </w:rPr>
        <w:t>坦“</w:t>
      </w:r>
      <w:r>
        <w:rPr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  <w:spacing w:val="-8"/>
        </w:rPr>
        <w:t>光 明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8"/>
        </w:rPr>
        <w:t>之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8"/>
        </w:rPr>
        <w:t>路 ”计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8"/>
        </w:rPr>
        <w:t>划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8"/>
        </w:rPr>
        <w:t>对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8"/>
        </w:rPr>
        <w:t>接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8"/>
        </w:rPr>
        <w:t>研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8"/>
        </w:rPr>
        <w:t>究［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J</w:t>
      </w:r>
      <w:r>
        <w:rPr>
          <w:sz w:val="17"/>
          <w:szCs w:val="17"/>
          <w:color w:val="231F20"/>
          <w:spacing w:val="-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8"/>
        </w:rPr>
        <w:t>改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8"/>
        </w:rPr>
        <w:t>革</w:t>
      </w:r>
      <w:r>
        <w:rPr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color w:val="231F20"/>
          <w:spacing w:val="-8"/>
        </w:rPr>
        <w:t>与 战 略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8"/>
        </w:rPr>
        <w:t>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2017</w:t>
      </w:r>
      <w:r>
        <w:rPr>
          <w:sz w:val="17"/>
          <w:szCs w:val="17"/>
          <w:color w:val="231F20"/>
          <w:spacing w:val="-20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6</w:t>
      </w:r>
      <w:r>
        <w:rPr>
          <w:sz w:val="17"/>
          <w:szCs w:val="17"/>
          <w:color w:val="231F20"/>
          <w:spacing w:val="-20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>.</w:t>
      </w:r>
    </w:p>
    <w:p>
      <w:pPr>
        <w:pStyle w:val="BodyText"/>
        <w:ind w:left="420" w:right="22" w:hanging="421"/>
        <w:spacing w:before="22" w:line="232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4"/>
        </w:rPr>
        <w:t>［</w:t>
      </w:r>
      <w:r>
        <w:rPr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13</w:t>
      </w:r>
      <w:r>
        <w:rPr>
          <w:sz w:val="17"/>
          <w:szCs w:val="17"/>
          <w:color w:val="231F20"/>
          <w:spacing w:val="4"/>
        </w:rPr>
        <w:t>］何一民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sz w:val="17"/>
          <w:szCs w:val="17"/>
          <w:color w:val="231F20"/>
          <w:spacing w:val="4"/>
        </w:rPr>
        <w:t>机遇与挑战：新丝绸之路经济带发展战略与新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4"/>
        </w:rPr>
        <w:t>疆城市的发展［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J</w:t>
      </w:r>
      <w:r>
        <w:rPr>
          <w:sz w:val="17"/>
          <w:szCs w:val="17"/>
          <w:color w:val="231F20"/>
          <w:spacing w:val="4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3"/>
        </w:rPr>
        <w:t xml:space="preserve"> </w:t>
      </w:r>
      <w:r>
        <w:rPr>
          <w:sz w:val="17"/>
          <w:szCs w:val="17"/>
          <w:color w:val="231F20"/>
          <w:spacing w:val="4"/>
        </w:rPr>
        <w:t>四川师范大学学报（社会科学版</w:t>
      </w:r>
      <w:r>
        <w:rPr>
          <w:sz w:val="17"/>
          <w:szCs w:val="17"/>
          <w:color w:val="231F20"/>
          <w:spacing w:val="-36"/>
        </w:rPr>
        <w:t>），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>2015</w:t>
      </w:r>
      <w:r>
        <w:rPr>
          <w:sz w:val="17"/>
          <w:szCs w:val="17"/>
          <w:color w:val="231F20"/>
          <w:spacing w:val="-22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>2</w:t>
      </w:r>
      <w:r>
        <w:rPr>
          <w:sz w:val="17"/>
          <w:szCs w:val="17"/>
          <w:color w:val="231F20"/>
          <w:spacing w:val="-22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2"/>
        </w:rPr>
        <w:t>.</w:t>
      </w:r>
    </w:p>
    <w:p>
      <w:pPr>
        <w:pStyle w:val="BodyText"/>
        <w:ind w:left="422" w:right="24" w:hanging="423"/>
        <w:spacing w:before="20" w:line="236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1"/>
        </w:rPr>
        <w:t>［</w:t>
      </w:r>
      <w:r>
        <w:rPr>
          <w:sz w:val="17"/>
          <w:szCs w:val="17"/>
          <w:color w:val="231F20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14</w:t>
      </w:r>
      <w:r>
        <w:rPr>
          <w:sz w:val="17"/>
          <w:szCs w:val="17"/>
          <w:color w:val="231F20"/>
          <w:spacing w:val="-1"/>
        </w:rPr>
        <w:t>］高延芳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sz w:val="17"/>
          <w:szCs w:val="17"/>
          <w:color w:val="231F20"/>
          <w:spacing w:val="-1"/>
        </w:rPr>
        <w:t>“一带一路</w:t>
      </w:r>
      <w:r>
        <w:rPr>
          <w:sz w:val="17"/>
          <w:szCs w:val="17"/>
          <w:color w:val="231F20"/>
          <w:spacing w:val="-31"/>
        </w:rPr>
        <w:t xml:space="preserve"> </w:t>
      </w:r>
      <w:r>
        <w:rPr>
          <w:sz w:val="17"/>
          <w:szCs w:val="17"/>
          <w:color w:val="231F20"/>
          <w:spacing w:val="-1"/>
        </w:rPr>
        <w:t>”背景下中缅边境区金融合作研究：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7"/>
        </w:rPr>
        <w:t>以瑞丽国家重点开发开放试验区为例［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J</w:t>
      </w:r>
      <w:r>
        <w:rPr>
          <w:sz w:val="17"/>
          <w:szCs w:val="17"/>
          <w:color w:val="231F20"/>
          <w:spacing w:val="7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7"/>
        </w:rPr>
        <w:t>.</w:t>
      </w:r>
      <w:r>
        <w:rPr>
          <w:sz w:val="17"/>
          <w:szCs w:val="17"/>
          <w:color w:val="231F20"/>
          <w:spacing w:val="7"/>
        </w:rPr>
        <w:t>商业经济研</w:t>
      </w:r>
      <w:r>
        <w:rPr>
          <w:sz w:val="17"/>
          <w:szCs w:val="17"/>
          <w:color w:val="231F20"/>
        </w:rPr>
        <w:t xml:space="preserve">  </w:t>
      </w:r>
      <w:r>
        <w:rPr>
          <w:sz w:val="17"/>
          <w:szCs w:val="17"/>
          <w:color w:val="231F20"/>
          <w:spacing w:val="-23"/>
        </w:rPr>
        <w:t>究，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>2017</w:t>
      </w:r>
      <w:r>
        <w:rPr>
          <w:sz w:val="17"/>
          <w:szCs w:val="17"/>
          <w:color w:val="231F20"/>
          <w:spacing w:val="-23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>23</w:t>
      </w:r>
      <w:r>
        <w:rPr>
          <w:sz w:val="17"/>
          <w:szCs w:val="17"/>
          <w:color w:val="231F20"/>
          <w:spacing w:val="-23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23"/>
        </w:rPr>
        <w:t>.</w:t>
      </w:r>
    </w:p>
    <w:p>
      <w:pPr>
        <w:pStyle w:val="BodyText"/>
        <w:ind w:left="425" w:right="76" w:hanging="426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15</w:t>
      </w:r>
      <w:r>
        <w:rPr>
          <w:sz w:val="17"/>
          <w:szCs w:val="17"/>
          <w:color w:val="231F20"/>
        </w:rPr>
        <w:t>］周世军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创新“跨境贸易</w:t>
      </w:r>
      <w:r>
        <w:rPr>
          <w:rFonts w:ascii="Arial" w:hAnsi="Arial" w:eastAsia="Arial" w:cs="Arial"/>
          <w:sz w:val="17"/>
          <w:szCs w:val="17"/>
          <w:color w:val="231F20"/>
        </w:rPr>
        <w:t>+</w:t>
      </w:r>
      <w:r>
        <w:rPr>
          <w:rFonts w:ascii="Arial" w:hAnsi="Arial" w:eastAsia="Arial" w:cs="Arial"/>
          <w:sz w:val="17"/>
          <w:szCs w:val="17"/>
          <w:color w:val="231F20"/>
          <w:spacing w:val="-29"/>
        </w:rPr>
        <w:t xml:space="preserve"> </w:t>
      </w:r>
      <w:r>
        <w:rPr>
          <w:sz w:val="17"/>
          <w:szCs w:val="17"/>
          <w:color w:val="231F20"/>
        </w:rPr>
        <w:t>”模式发展沿边向海开放型经 </w:t>
      </w:r>
      <w:r>
        <w:rPr>
          <w:sz w:val="17"/>
          <w:szCs w:val="17"/>
          <w:color w:val="231F20"/>
          <w:spacing w:val="-18"/>
        </w:rPr>
        <w:t>济［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J</w:t>
      </w:r>
      <w:r>
        <w:rPr>
          <w:sz w:val="17"/>
          <w:szCs w:val="17"/>
          <w:color w:val="231F20"/>
          <w:spacing w:val="-1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 xml:space="preserve"> </w:t>
      </w:r>
      <w:r>
        <w:rPr>
          <w:sz w:val="17"/>
          <w:szCs w:val="17"/>
          <w:color w:val="231F20"/>
          <w:spacing w:val="-18"/>
        </w:rPr>
        <w:t>中国党政干部论坛，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2018</w:t>
      </w:r>
      <w:r>
        <w:rPr>
          <w:sz w:val="17"/>
          <w:szCs w:val="17"/>
          <w:color w:val="231F20"/>
          <w:spacing w:val="-18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10</w:t>
      </w:r>
      <w:r>
        <w:rPr>
          <w:sz w:val="17"/>
          <w:szCs w:val="17"/>
          <w:color w:val="231F20"/>
          <w:spacing w:val="-1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8"/>
        </w:rPr>
        <w:t>.</w:t>
      </w:r>
    </w:p>
    <w:p>
      <w:pPr>
        <w:pStyle w:val="BodyText"/>
        <w:ind w:left="427" w:right="76" w:hanging="428"/>
        <w:spacing w:before="21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3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16</w:t>
      </w:r>
      <w:r>
        <w:rPr>
          <w:sz w:val="17"/>
          <w:szCs w:val="17"/>
          <w:color w:val="231F20"/>
          <w:spacing w:val="-3"/>
        </w:rPr>
        <w:t>］刘禄宁，吴晓琳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sz w:val="17"/>
          <w:szCs w:val="17"/>
          <w:color w:val="231F20"/>
          <w:spacing w:val="-3"/>
        </w:rPr>
        <w:t>凭祥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-</w:t>
      </w:r>
      <w:r>
        <w:rPr>
          <w:sz w:val="17"/>
          <w:szCs w:val="17"/>
          <w:color w:val="231F20"/>
          <w:spacing w:val="-3"/>
        </w:rPr>
        <w:t>同登跨境经</w:t>
      </w:r>
      <w:r>
        <w:rPr>
          <w:sz w:val="17"/>
          <w:szCs w:val="17"/>
          <w:color w:val="231F20"/>
          <w:spacing w:val="-4"/>
        </w:rPr>
        <w:t>济合作区：现状、挑战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  <w:w w:val="98"/>
        </w:rPr>
        <w:t>与应对［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J</w:t>
      </w:r>
      <w:r>
        <w:rPr>
          <w:sz w:val="17"/>
          <w:szCs w:val="17"/>
          <w:color w:val="231F20"/>
          <w:spacing w:val="-16"/>
          <w:w w:val="98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.</w:t>
      </w:r>
      <w:r>
        <w:rPr>
          <w:sz w:val="17"/>
          <w:szCs w:val="17"/>
          <w:color w:val="231F20"/>
          <w:spacing w:val="-16"/>
          <w:w w:val="98"/>
        </w:rPr>
        <w:t>北方经贸，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2022</w:t>
      </w:r>
      <w:r>
        <w:rPr>
          <w:sz w:val="17"/>
          <w:szCs w:val="17"/>
          <w:color w:val="231F20"/>
          <w:spacing w:val="-16"/>
          <w:w w:val="98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5</w:t>
      </w:r>
      <w:r>
        <w:rPr>
          <w:sz w:val="17"/>
          <w:szCs w:val="17"/>
          <w:color w:val="231F20"/>
          <w:spacing w:val="-16"/>
          <w:w w:val="98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6"/>
          <w:w w:val="98"/>
        </w:rPr>
        <w:t>.</w:t>
      </w:r>
    </w:p>
    <w:p>
      <w:pPr>
        <w:pStyle w:val="BodyText"/>
        <w:ind w:left="422" w:right="76" w:hanging="423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11"/>
        </w:rPr>
        <w:t>［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17</w:t>
      </w:r>
      <w:r>
        <w:rPr>
          <w:sz w:val="17"/>
          <w:szCs w:val="17"/>
          <w:color w:val="231F20"/>
          <w:spacing w:val="11"/>
        </w:rPr>
        <w:t>］张琴</w:t>
      </w:r>
      <w:r>
        <w:rPr>
          <w:rFonts w:ascii="Arial" w:hAnsi="Arial" w:eastAsia="Arial" w:cs="Arial"/>
          <w:sz w:val="17"/>
          <w:szCs w:val="17"/>
          <w:color w:val="231F20"/>
          <w:spacing w:val="11"/>
        </w:rPr>
        <w:t>.</w:t>
      </w:r>
      <w:r>
        <w:rPr>
          <w:sz w:val="17"/>
          <w:szCs w:val="17"/>
          <w:color w:val="231F20"/>
          <w:spacing w:val="11"/>
        </w:rPr>
        <w:t>基于科技创新的城市科技经济协调发展体系研</w:t>
      </w:r>
      <w:r>
        <w:rPr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6"/>
        </w:rPr>
        <w:t>究：以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16"/>
        </w:rPr>
        <w:t>地区为例［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J</w:t>
      </w:r>
      <w:r>
        <w:rPr>
          <w:sz w:val="17"/>
          <w:szCs w:val="17"/>
          <w:color w:val="231F20"/>
          <w:spacing w:val="-16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.</w:t>
      </w:r>
      <w:r>
        <w:rPr>
          <w:sz w:val="17"/>
          <w:szCs w:val="17"/>
          <w:color w:val="231F20"/>
          <w:spacing w:val="-16"/>
        </w:rPr>
        <w:t>投资与创业，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2022</w:t>
      </w:r>
      <w:r>
        <w:rPr>
          <w:sz w:val="17"/>
          <w:szCs w:val="17"/>
          <w:color w:val="231F20"/>
          <w:spacing w:val="-16"/>
        </w:rPr>
        <w:t>（</w:t>
      </w:r>
      <w:r>
        <w:rPr>
          <w:sz w:val="17"/>
          <w:szCs w:val="17"/>
          <w:color w:val="231F20"/>
          <w:spacing w:val="-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>1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0</w:t>
      </w:r>
      <w:r>
        <w:rPr>
          <w:sz w:val="17"/>
          <w:szCs w:val="17"/>
          <w:color w:val="231F20"/>
          <w:spacing w:val="-1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</w:p>
    <w:p>
      <w:pPr>
        <w:pStyle w:val="BodyText"/>
        <w:ind w:left="425" w:right="76" w:hanging="425"/>
        <w:spacing w:before="20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  <w:spacing w:val="-6"/>
        </w:rPr>
        <w:t>［</w:t>
      </w:r>
      <w:r>
        <w:rPr>
          <w:sz w:val="17"/>
          <w:szCs w:val="17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18</w:t>
      </w:r>
      <w:r>
        <w:rPr>
          <w:sz w:val="17"/>
          <w:szCs w:val="17"/>
          <w:color w:val="231F20"/>
          <w:spacing w:val="-6"/>
        </w:rPr>
        <w:t>］关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6"/>
        </w:rPr>
        <w:t>成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华</w:t>
      </w:r>
      <w:r>
        <w:rPr>
          <w:sz w:val="17"/>
          <w:szCs w:val="17"/>
          <w:color w:val="231F20"/>
          <w:spacing w:val="-17"/>
        </w:rPr>
        <w:t xml:space="preserve"> </w:t>
      </w:r>
      <w:r>
        <w:rPr>
          <w:sz w:val="17"/>
          <w:szCs w:val="17"/>
          <w:color w:val="231F20"/>
          <w:spacing w:val="-6"/>
        </w:rPr>
        <w:t>，赵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6"/>
        </w:rPr>
        <w:t>峥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，刘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6"/>
        </w:rPr>
        <w:t>杨</w:t>
      </w:r>
      <w:r>
        <w:rPr>
          <w:sz w:val="17"/>
          <w:szCs w:val="17"/>
          <w:color w:val="231F20"/>
          <w:spacing w:val="-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. </w:t>
      </w:r>
      <w:r>
        <w:rPr>
          <w:sz w:val="17"/>
          <w:szCs w:val="17"/>
          <w:color w:val="231F20"/>
          <w:spacing w:val="-6"/>
        </w:rPr>
        <w:t>中 国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6"/>
        </w:rPr>
        <w:t>城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市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科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技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创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新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6"/>
        </w:rPr>
        <w:t>发</w:t>
      </w:r>
      <w:r>
        <w:rPr>
          <w:sz w:val="17"/>
          <w:szCs w:val="17"/>
          <w:color w:val="231F20"/>
          <w:spacing w:val="-19"/>
        </w:rPr>
        <w:t xml:space="preserve"> </w:t>
      </w:r>
      <w:r>
        <w:rPr>
          <w:sz w:val="17"/>
          <w:szCs w:val="17"/>
          <w:color w:val="231F20"/>
          <w:spacing w:val="-6"/>
        </w:rPr>
        <w:t>展</w:t>
      </w:r>
      <w:r>
        <w:rPr>
          <w:sz w:val="17"/>
          <w:szCs w:val="17"/>
          <w:color w:val="231F20"/>
          <w:spacing w:val="-18"/>
        </w:rPr>
        <w:t xml:space="preserve"> </w:t>
      </w:r>
      <w:r>
        <w:rPr>
          <w:sz w:val="17"/>
          <w:szCs w:val="17"/>
          <w:color w:val="231F20"/>
          <w:spacing w:val="-6"/>
        </w:rPr>
        <w:t>报</w:t>
      </w:r>
      <w:r>
        <w:rPr>
          <w:sz w:val="17"/>
          <w:szCs w:val="17"/>
          <w:color w:val="231F20"/>
          <w:spacing w:val="-20"/>
        </w:rPr>
        <w:t xml:space="preserve"> </w:t>
      </w:r>
      <w:r>
        <w:rPr>
          <w:sz w:val="17"/>
          <w:szCs w:val="17"/>
          <w:color w:val="231F20"/>
          <w:spacing w:val="-6"/>
        </w:rPr>
        <w:t>告</w:t>
      </w:r>
      <w:r>
        <w:rPr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2021</w:t>
      </w:r>
      <w:r>
        <w:rPr>
          <w:sz w:val="17"/>
          <w:szCs w:val="17"/>
          <w:color w:val="231F20"/>
          <w:spacing w:val="-10"/>
        </w:rPr>
        <w:t>［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M</w:t>
      </w:r>
      <w:r>
        <w:rPr>
          <w:sz w:val="17"/>
          <w:szCs w:val="17"/>
          <w:color w:val="231F20"/>
          <w:spacing w:val="-10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.</w:t>
      </w:r>
      <w:r>
        <w:rPr>
          <w:sz w:val="17"/>
          <w:szCs w:val="17"/>
          <w:color w:val="231F20"/>
          <w:spacing w:val="-10"/>
        </w:rPr>
        <w:t>北京：科学技术文献出版社，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2022.</w:t>
      </w:r>
    </w:p>
    <w:p>
      <w:pPr>
        <w:pStyle w:val="BodyText"/>
        <w:ind w:left="425" w:right="76" w:hanging="425"/>
        <w:spacing w:before="21" w:line="233" w:lineRule="auto"/>
        <w:rPr>
          <w:rFonts w:ascii="Arial" w:hAnsi="Arial" w:eastAsia="Arial" w:cs="Arial"/>
          <w:sz w:val="17"/>
          <w:szCs w:val="17"/>
        </w:rPr>
      </w:pPr>
      <w:r>
        <w:rPr>
          <w:sz w:val="17"/>
          <w:szCs w:val="17"/>
          <w:color w:val="231F20"/>
        </w:rPr>
        <w:t>［</w:t>
      </w:r>
      <w:r>
        <w:rPr>
          <w:sz w:val="17"/>
          <w:szCs w:val="17"/>
          <w:color w:val="231F20"/>
          <w:spacing w:val="-2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19</w:t>
      </w:r>
      <w:r>
        <w:rPr>
          <w:sz w:val="17"/>
          <w:szCs w:val="17"/>
          <w:color w:val="231F20"/>
        </w:rPr>
        <w:t>］刘文俭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sz w:val="17"/>
          <w:szCs w:val="17"/>
          <w:color w:val="231F20"/>
        </w:rPr>
        <w:t>城市文化国际交流的路径与合作方式</w:t>
      </w:r>
      <w:r>
        <w:rPr>
          <w:sz w:val="17"/>
          <w:szCs w:val="17"/>
          <w:color w:val="231F20"/>
          <w:spacing w:val="-1"/>
        </w:rPr>
        <w:t>研究［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J</w:t>
      </w:r>
      <w:r>
        <w:rPr>
          <w:sz w:val="17"/>
          <w:szCs w:val="17"/>
          <w:color w:val="231F20"/>
          <w:spacing w:val="-1"/>
        </w:rPr>
        <w:t>］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sz w:val="17"/>
          <w:szCs w:val="17"/>
          <w:color w:val="231F20"/>
          <w:spacing w:val="-17"/>
        </w:rPr>
        <w:t>理论学习，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2010</w:t>
      </w:r>
      <w:r>
        <w:rPr>
          <w:sz w:val="17"/>
          <w:szCs w:val="17"/>
          <w:color w:val="231F20"/>
          <w:spacing w:val="-17"/>
        </w:rPr>
        <w:t>（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7</w:t>
      </w:r>
      <w:r>
        <w:rPr>
          <w:sz w:val="17"/>
          <w:szCs w:val="17"/>
          <w:color w:val="231F20"/>
          <w:spacing w:val="-17"/>
        </w:rPr>
        <w:t>）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</w:p>
    <w:p>
      <w:pPr>
        <w:spacing w:line="233" w:lineRule="auto"/>
        <w:sectPr>
          <w:type w:val="continuous"/>
          <w:pgSz w:w="12246" w:h="17178"/>
          <w:pgMar w:top="1688" w:right="1171" w:bottom="1157" w:left="1356" w:header="1368" w:footer="970" w:gutter="0"/>
          <w:cols w:equalWidth="0" w:num="2">
            <w:col w:w="4901" w:space="100"/>
            <w:col w:w="4718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4429" w:right="161" w:hanging="4281"/>
        <w:spacing w:before="75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3"/>
          <w:szCs w:val="23"/>
          <w:color w:val="231F20"/>
        </w:rPr>
        <w:t>Analysis</w:t>
      </w:r>
      <w:r>
        <w:rPr>
          <w:rFonts w:ascii="Arial" w:hAnsi="Arial" w:eastAsia="Arial" w:cs="Arial"/>
          <w:sz w:val="23"/>
          <w:szCs w:val="23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and</w:t>
      </w:r>
      <w:r>
        <w:rPr>
          <w:rFonts w:ascii="Arial" w:hAnsi="Arial" w:eastAsia="Arial" w:cs="Arial"/>
          <w:sz w:val="23"/>
          <w:szCs w:val="23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Optimization</w:t>
      </w:r>
      <w:r>
        <w:rPr>
          <w:rFonts w:ascii="Arial" w:hAnsi="Arial" w:eastAsia="Arial" w:cs="Arial"/>
          <w:sz w:val="23"/>
          <w:szCs w:val="23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Path</w:t>
      </w:r>
      <w:r>
        <w:rPr>
          <w:rFonts w:ascii="Arial" w:hAnsi="Arial" w:eastAsia="Arial" w:cs="Arial"/>
          <w:sz w:val="23"/>
          <w:szCs w:val="23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of the</w:t>
      </w:r>
      <w:r>
        <w:rPr>
          <w:rFonts w:ascii="Arial" w:hAnsi="Arial" w:eastAsia="Arial" w:cs="Arial"/>
          <w:sz w:val="23"/>
          <w:szCs w:val="23"/>
          <w:color w:val="231F20"/>
          <w:spacing w:val="27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Competitiveness</w:t>
      </w:r>
      <w:r>
        <w:rPr>
          <w:rFonts w:ascii="Arial" w:hAnsi="Arial" w:eastAsia="Arial" w:cs="Arial"/>
          <w:sz w:val="23"/>
          <w:szCs w:val="23"/>
          <w:color w:val="231F20"/>
          <w:spacing w:val="22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of China</w:t>
      </w:r>
      <w:r>
        <w:rPr>
          <w:rFonts w:ascii="Arial" w:hAnsi="Arial" w:eastAsia="Arial" w:cs="Arial"/>
          <w:sz w:val="23"/>
          <w:szCs w:val="23"/>
          <w:color w:val="231F20"/>
          <w:spacing w:val="-22"/>
        </w:rPr>
        <w:t xml:space="preserve"> </w:t>
      </w:r>
      <w:r>
        <w:rPr>
          <w:rFonts w:ascii="SimSun" w:hAnsi="SimSun" w:eastAsia="SimSun" w:cs="SimSun"/>
          <w:sz w:val="23"/>
          <w:szCs w:val="23"/>
          <w:color w:val="231F20"/>
        </w:rPr>
        <w:t>’</w:t>
      </w:r>
      <w:r>
        <w:rPr>
          <w:rFonts w:ascii="Arial" w:hAnsi="Arial" w:eastAsia="Arial" w:cs="Arial"/>
          <w:sz w:val="23"/>
          <w:szCs w:val="23"/>
          <w:color w:val="231F20"/>
        </w:rPr>
        <w:t>s Border</w:t>
      </w:r>
      <w:r>
        <w:rPr>
          <w:rFonts w:ascii="Arial" w:hAnsi="Arial" w:eastAsia="Arial" w:cs="Arial"/>
          <w:sz w:val="23"/>
          <w:szCs w:val="23"/>
          <w:color w:val="231F20"/>
          <w:spacing w:val="24"/>
          <w:w w:val="101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Opening</w:t>
      </w:r>
      <w:r>
        <w:rPr>
          <w:rFonts w:ascii="Arial" w:hAnsi="Arial" w:eastAsia="Arial" w:cs="Arial"/>
          <w:sz w:val="23"/>
          <w:szCs w:val="23"/>
          <w:color w:val="231F20"/>
          <w:spacing w:val="28"/>
        </w:rPr>
        <w:t xml:space="preserve"> </w:t>
      </w:r>
      <w:r>
        <w:rPr>
          <w:rFonts w:ascii="Arial" w:hAnsi="Arial" w:eastAsia="Arial" w:cs="Arial"/>
          <w:sz w:val="23"/>
          <w:szCs w:val="23"/>
          <w:color w:val="231F20"/>
        </w:rPr>
        <w:t>C</w:t>
      </w:r>
      <w:r>
        <w:rPr>
          <w:rFonts w:ascii="Arial" w:hAnsi="Arial" w:eastAsia="Arial" w:cs="Arial"/>
          <w:sz w:val="23"/>
          <w:szCs w:val="23"/>
          <w:color w:val="231F20"/>
          <w:spacing w:val="-1"/>
        </w:rPr>
        <w:t>ities</w:t>
      </w:r>
      <w:r>
        <w:rPr>
          <w:rFonts w:ascii="Arial" w:hAnsi="Arial" w:eastAsia="Arial" w:cs="Arial"/>
          <w:sz w:val="23"/>
          <w:szCs w:val="23"/>
          <w:color w:val="231F20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10"/>
        </w:rPr>
        <w:t>Yuan</w:t>
      </w:r>
      <w:r>
        <w:rPr>
          <w:rFonts w:ascii="Arial" w:hAnsi="Arial" w:eastAsia="Arial" w:cs="Arial"/>
          <w:sz w:val="20"/>
          <w:szCs w:val="20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20"/>
          <w:szCs w:val="20"/>
          <w:color w:val="231F20"/>
          <w:spacing w:val="-10"/>
        </w:rPr>
        <w:t>Sha</w:t>
      </w:r>
    </w:p>
    <w:p>
      <w:pPr>
        <w:ind w:left="63" w:right="74" w:hanging="1"/>
        <w:spacing w:before="117" w:line="267" w:lineRule="auto"/>
        <w:jc w:val="both"/>
        <w:rPr>
          <w:rFonts w:ascii="SimSun" w:hAnsi="SimSun" w:eastAsia="SimSun" w:cs="SimSun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7"/>
        </w:rPr>
        <w:t>Abstract:</w:t>
      </w:r>
      <w:r>
        <w:rPr>
          <w:rFonts w:ascii="Arial" w:hAnsi="Arial" w:eastAsia="Arial" w:cs="Arial"/>
          <w:sz w:val="17"/>
          <w:szCs w:val="17"/>
          <w:color w:val="231F20"/>
          <w:spacing w:val="3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Since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over</w:t>
      </w:r>
      <w:r>
        <w:rPr>
          <w:rFonts w:ascii="Arial" w:hAnsi="Arial" w:eastAsia="Arial" w:cs="Arial"/>
          <w:sz w:val="17"/>
          <w:szCs w:val="17"/>
          <w:color w:val="231F20"/>
          <w:spacing w:val="3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thirty</w:t>
      </w:r>
      <w:r>
        <w:rPr>
          <w:rFonts w:ascii="Arial" w:hAnsi="Arial" w:eastAsia="Arial" w:cs="Arial"/>
          <w:sz w:val="17"/>
          <w:szCs w:val="17"/>
          <w:color w:val="231F20"/>
          <w:spacing w:val="3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years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China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7"/>
        </w:rPr>
        <w:t>’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s</w:t>
      </w:r>
      <w:r>
        <w:rPr>
          <w:rFonts w:ascii="Arial" w:hAnsi="Arial" w:eastAsia="Arial" w:cs="Arial"/>
          <w:sz w:val="17"/>
          <w:szCs w:val="17"/>
          <w:color w:val="231F20"/>
          <w:spacing w:val="2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border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openness</w:t>
      </w:r>
      <w:r>
        <w:rPr>
          <w:rFonts w:ascii="SimSun" w:hAnsi="SimSun" w:eastAsia="SimSun" w:cs="SimSun"/>
          <w:sz w:val="17"/>
          <w:szCs w:val="17"/>
          <w:color w:val="231F20"/>
          <w:spacing w:val="-7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t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he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economic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social</w:t>
      </w:r>
      <w:r>
        <w:rPr>
          <w:rFonts w:ascii="Arial" w:hAnsi="Arial" w:eastAsia="Arial" w:cs="Arial"/>
          <w:sz w:val="17"/>
          <w:szCs w:val="17"/>
          <w:color w:val="231F20"/>
          <w:spacing w:val="34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3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China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8"/>
        </w:rPr>
        <w:t>’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s</w:t>
      </w:r>
      <w:r>
        <w:rPr>
          <w:rFonts w:ascii="Arial" w:hAnsi="Arial" w:eastAsia="Arial" w:cs="Arial"/>
          <w:sz w:val="17"/>
          <w:szCs w:val="17"/>
          <w:color w:val="231F20"/>
          <w:spacing w:val="28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border</w:t>
      </w:r>
      <w:r>
        <w:rPr>
          <w:rFonts w:ascii="Arial" w:hAnsi="Arial" w:eastAsia="Arial" w:cs="Arial"/>
          <w:sz w:val="17"/>
          <w:szCs w:val="17"/>
          <w:color w:val="231F20"/>
          <w:spacing w:val="3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8"/>
        </w:rPr>
        <w:t>opening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cities  has  been  rapid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achieved  remarka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ble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results.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Scientific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quantitative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evaluation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competitiveness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border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opening  cities  is  an  important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basis</w:t>
      </w:r>
      <w:r>
        <w:rPr>
          <w:rFonts w:ascii="Arial" w:hAnsi="Arial" w:eastAsia="Arial" w:cs="Arial"/>
          <w:sz w:val="17"/>
          <w:szCs w:val="17"/>
          <w:color w:val="231F20"/>
          <w:spacing w:val="4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for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promoting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  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cities.</w:t>
      </w:r>
      <w:r>
        <w:rPr>
          <w:rFonts w:ascii="Arial" w:hAnsi="Arial" w:eastAsia="Arial" w:cs="Arial"/>
          <w:sz w:val="17"/>
          <w:szCs w:val="17"/>
          <w:color w:val="231F20"/>
          <w:spacing w:val="4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Through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analysis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 xml:space="preserve">  the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competitiveness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evaluation  model  of  the  border  opening  cities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it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4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found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that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competitiveness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4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13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border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opening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cities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hina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has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significantly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improved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SimSun" w:hAnsi="SimSun" w:eastAsia="SimSun" w:cs="SimSun"/>
          <w:sz w:val="17"/>
          <w:szCs w:val="17"/>
          <w:color w:val="231F20"/>
          <w:spacing w:val="-4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since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implementation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border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opening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up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SimSun" w:hAnsi="SimSun" w:eastAsia="SimSun" w:cs="SimSun"/>
          <w:sz w:val="17"/>
          <w:szCs w:val="17"/>
          <w:color w:val="231F20"/>
          <w:spacing w:val="-5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but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e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overall</w:t>
      </w:r>
      <w:r>
        <w:rPr>
          <w:rFonts w:ascii="Arial" w:hAnsi="Arial" w:eastAsia="Arial" w:cs="Arial"/>
          <w:sz w:val="17"/>
          <w:szCs w:val="17"/>
          <w:color w:val="231F20"/>
          <w:spacing w:val="15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level</w:t>
      </w:r>
      <w:r>
        <w:rPr>
          <w:rFonts w:ascii="Arial" w:hAnsi="Arial" w:eastAsia="Arial" w:cs="Arial"/>
          <w:sz w:val="17"/>
          <w:szCs w:val="17"/>
          <w:color w:val="231F20"/>
          <w:spacing w:val="16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is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not</w:t>
      </w:r>
      <w:r>
        <w:rPr>
          <w:rFonts w:ascii="Arial" w:hAnsi="Arial" w:eastAsia="Arial" w:cs="Arial"/>
          <w:sz w:val="17"/>
          <w:szCs w:val="17"/>
          <w:color w:val="231F20"/>
          <w:spacing w:val="15"/>
          <w:w w:val="10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high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SimSun" w:hAnsi="SimSun" w:eastAsia="SimSun" w:cs="SimSun"/>
          <w:sz w:val="17"/>
          <w:szCs w:val="17"/>
          <w:color w:val="231F20"/>
          <w:spacing w:val="-4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showing</w:t>
      </w:r>
      <w:r>
        <w:rPr>
          <w:rFonts w:ascii="Arial" w:hAnsi="Arial" w:eastAsia="Arial" w:cs="Arial"/>
          <w:sz w:val="17"/>
          <w:szCs w:val="17"/>
          <w:color w:val="231F20"/>
          <w:spacing w:val="14"/>
          <w:w w:val="10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characteristics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regional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imbalance.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3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new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era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to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promote</w:t>
      </w:r>
      <w:r>
        <w:rPr>
          <w:rFonts w:ascii="Arial" w:hAnsi="Arial" w:eastAsia="Arial" w:cs="Arial"/>
          <w:sz w:val="17"/>
          <w:szCs w:val="17"/>
          <w:color w:val="231F20"/>
          <w:spacing w:val="2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development</w:t>
      </w:r>
      <w:r>
        <w:rPr>
          <w:rFonts w:ascii="Arial" w:hAnsi="Arial" w:eastAsia="Arial" w:cs="Arial"/>
          <w:sz w:val="17"/>
          <w:szCs w:val="17"/>
          <w:color w:val="231F20"/>
          <w:spacing w:val="25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of</w:t>
      </w:r>
      <w:r>
        <w:rPr>
          <w:rFonts w:ascii="Arial" w:hAnsi="Arial" w:eastAsia="Arial" w:cs="Arial"/>
          <w:sz w:val="17"/>
          <w:szCs w:val="17"/>
          <w:color w:val="231F20"/>
          <w:spacing w:val="13"/>
          <w:w w:val="10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cities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25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hi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gh-quality</w:t>
      </w:r>
      <w:r>
        <w:rPr>
          <w:rFonts w:ascii="Arial" w:hAnsi="Arial" w:eastAsia="Arial" w:cs="Arial"/>
          <w:sz w:val="17"/>
          <w:szCs w:val="17"/>
          <w:color w:val="231F20"/>
          <w:spacing w:val="21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way</w:t>
      </w:r>
      <w:r>
        <w:rPr>
          <w:rFonts w:ascii="Arial" w:hAnsi="Arial" w:eastAsia="Arial" w:cs="Arial"/>
          <w:sz w:val="17"/>
          <w:szCs w:val="17"/>
          <w:color w:val="231F20"/>
          <w:spacing w:val="2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26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improve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  urban  competitiveness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it  is  necessary  to  adjust  measures  to  local  conditions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adhere  to  a  systematic  thinking  approach  to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national  and  regional  strategies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strengthen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the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competitive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ad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vantages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of  cities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complement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weak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points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participate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 xml:space="preserve"> 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the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high-quality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construction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</w:rPr>
        <w:t>of th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BRI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6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promote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exchanges</w:t>
      </w:r>
      <w:r>
        <w:rPr>
          <w:rFonts w:ascii="Arial" w:hAnsi="Arial" w:eastAsia="Arial" w:cs="Arial"/>
          <w:sz w:val="17"/>
          <w:szCs w:val="17"/>
          <w:color w:val="231F20"/>
          <w:spacing w:val="1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and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cooperation</w:t>
      </w:r>
      <w:r>
        <w:rPr>
          <w:rFonts w:ascii="Arial" w:hAnsi="Arial" w:eastAsia="Arial" w:cs="Arial"/>
          <w:sz w:val="17"/>
          <w:szCs w:val="17"/>
          <w:color w:val="231F20"/>
          <w:spacing w:val="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with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cities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in</w:t>
      </w:r>
      <w:r>
        <w:rPr>
          <w:rFonts w:ascii="Arial" w:hAnsi="Arial" w:eastAsia="Arial" w:cs="Arial"/>
          <w:sz w:val="17"/>
          <w:szCs w:val="17"/>
          <w:color w:val="231F20"/>
          <w:spacing w:val="18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neighboring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countries</w:t>
      </w:r>
      <w:r>
        <w:rPr>
          <w:rFonts w:ascii="SimSun" w:hAnsi="SimSun" w:eastAsia="SimSun" w:cs="SimSun"/>
          <w:sz w:val="17"/>
          <w:szCs w:val="17"/>
          <w:color w:val="231F20"/>
          <w:spacing w:val="-5"/>
        </w:rPr>
        <w:t>。</w:t>
      </w:r>
    </w:p>
    <w:p>
      <w:pPr>
        <w:ind w:left="65"/>
        <w:spacing w:before="29" w:line="213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6"/>
        </w:rPr>
        <w:t>Key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Words:</w:t>
      </w:r>
      <w:r>
        <w:rPr>
          <w:rFonts w:ascii="Arial" w:hAnsi="Arial" w:eastAsia="Arial" w:cs="Arial"/>
          <w:sz w:val="17"/>
          <w:szCs w:val="17"/>
          <w:color w:val="231F20"/>
          <w:spacing w:val="20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China</w:t>
      </w:r>
      <w:r>
        <w:rPr>
          <w:rFonts w:ascii="Arial" w:hAnsi="Arial" w:eastAsia="Arial" w:cs="Arial"/>
          <w:sz w:val="17"/>
          <w:szCs w:val="17"/>
          <w:color w:val="231F20"/>
          <w:spacing w:val="-16"/>
        </w:rPr>
        <w:t xml:space="preserve"> 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’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s Border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Openness</w:t>
      </w:r>
      <w:r>
        <w:rPr>
          <w:rFonts w:ascii="SimSun" w:hAnsi="SimSun" w:eastAsia="SimSun" w:cs="SimSun"/>
          <w:sz w:val="17"/>
          <w:szCs w:val="17"/>
          <w:color w:val="231F20"/>
          <w:spacing w:val="-6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Border</w:t>
      </w:r>
      <w:r>
        <w:rPr>
          <w:rFonts w:ascii="Arial" w:hAnsi="Arial" w:eastAsia="Arial" w:cs="Arial"/>
          <w:sz w:val="17"/>
          <w:szCs w:val="17"/>
          <w:color w:val="231F20"/>
          <w:spacing w:val="19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Opening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Cities</w:t>
      </w:r>
      <w:r>
        <w:rPr>
          <w:rFonts w:ascii="SimSun" w:hAnsi="SimSun" w:eastAsia="SimSun" w:cs="SimSun"/>
          <w:sz w:val="17"/>
          <w:szCs w:val="17"/>
          <w:color w:val="231F20"/>
          <w:spacing w:val="-7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Competitive</w:t>
      </w:r>
      <w:r>
        <w:rPr>
          <w:rFonts w:ascii="Arial" w:hAnsi="Arial" w:eastAsia="Arial" w:cs="Arial"/>
          <w:sz w:val="17"/>
          <w:szCs w:val="17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Power</w:t>
      </w:r>
      <w:r>
        <w:rPr>
          <w:rFonts w:ascii="SimSun" w:hAnsi="SimSun" w:eastAsia="SimSun" w:cs="SimSun"/>
          <w:sz w:val="17"/>
          <w:szCs w:val="17"/>
          <w:color w:val="231F20"/>
          <w:spacing w:val="-7"/>
        </w:rPr>
        <w:t>；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Optimization</w:t>
      </w:r>
      <w:r>
        <w:rPr>
          <w:rFonts w:ascii="Arial" w:hAnsi="Arial" w:eastAsia="Arial" w:cs="Arial"/>
          <w:sz w:val="17"/>
          <w:szCs w:val="17"/>
          <w:color w:val="231F20"/>
          <w:spacing w:val="17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Path</w:t>
      </w:r>
    </w:p>
    <w:p>
      <w:pPr>
        <w:spacing w:before="32" w:line="212" w:lineRule="auto"/>
        <w:jc w:val="right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color w:val="231F20"/>
          <w:spacing w:val="-9"/>
        </w:rPr>
        <w:t>（责任编辑：江</w:t>
      </w:r>
      <w:r>
        <w:rPr>
          <w:rFonts w:ascii="KaiTi" w:hAnsi="KaiTi" w:eastAsia="KaiTi" w:cs="KaiTi"/>
          <w:sz w:val="20"/>
          <w:szCs w:val="20"/>
          <w:color w:val="231F20"/>
          <w:spacing w:val="9"/>
        </w:rPr>
        <w:t xml:space="preserve">  </w:t>
      </w:r>
      <w:r>
        <w:rPr>
          <w:rFonts w:ascii="KaiTi" w:hAnsi="KaiTi" w:eastAsia="KaiTi" w:cs="KaiTi"/>
          <w:sz w:val="20"/>
          <w:szCs w:val="20"/>
          <w:color w:val="231F20"/>
          <w:spacing w:val="-9"/>
        </w:rPr>
        <w:t>夏）</w:t>
      </w:r>
    </w:p>
    <w:sectPr>
      <w:type w:val="continuous"/>
      <w:pgSz w:w="12246" w:h="17178"/>
      <w:pgMar w:top="1688" w:right="1171" w:bottom="1157" w:left="1356" w:header="1368" w:footer="970" w:gutter="0"/>
      <w:cols w:equalWidth="0" w:num="1">
        <w:col w:w="971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7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3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108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288"/>
      <w:spacing w:line="185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109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0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110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89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111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112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49"/>
      <w:spacing w:line="184" w:lineRule="auto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z w:val="20"/>
        <w:szCs w:val="20"/>
        <w:color w:val="231F20"/>
        <w:spacing w:val="-10"/>
      </w:rPr>
      <w:t>113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4" style="position:absolute;margin-left:62.3938pt;margin-top:82.9575pt;mso-position-vertical-relative:page;mso-position-horizontal-relative:page;width:479.05pt;height:0.45pt;z-index:25165824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46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6" style="position:absolute;margin-left:70.8873pt;margin-top:82.9575pt;mso-position-vertical-relative:page;mso-position-horizontal-relative:page;width:479.05pt;height:0.45pt;z-index:251659264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我国沿边开放城市竞争力分析与优化路径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3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8" style="position:absolute;margin-left:62.3938pt;margin-top:82.9575pt;mso-position-vertical-relative:page;mso-position-horizontal-relative:page;width:479.05pt;height:0.45pt;z-index:251660288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47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10" style="position:absolute;margin-left:70.8873pt;margin-top:82.9575pt;mso-position-vertical-relative:page;mso-position-horizontal-relative:page;width:479.05pt;height:0.45pt;z-index:251661312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我国沿边开放城市竞争力分析与优化路径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"/>
      <w:spacing w:before="29" w:line="208" w:lineRule="auto"/>
      <w:rPr>
        <w:rFonts w:ascii="SimSun" w:hAnsi="SimSun" w:eastAsia="SimSun" w:cs="SimSun"/>
        <w:sz w:val="17"/>
        <w:szCs w:val="17"/>
      </w:rPr>
    </w:pPr>
    <w:r>
      <w:pict>
        <v:shape id="_x0000_s12" style="position:absolute;margin-left:62.3938pt;margin-top:82.9575pt;mso-position-vertical-relative:page;mso-position-horizontal-relative:page;width:479.05pt;height:0.45pt;z-index:251662336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KaiTi" w:hAnsi="KaiTi" w:eastAsia="KaiTi" w:cs="KaiTi"/>
        <w:sz w:val="20"/>
        <w:szCs w:val="20"/>
        <w:b/>
        <w:bCs/>
        <w:color w:val="231F20"/>
        <w:spacing w:val="1"/>
      </w:rPr>
      <w:t>区域经济评论</w:t>
    </w:r>
    <w:r>
      <w:rPr>
        <w:rFonts w:ascii="KaiTi" w:hAnsi="KaiTi" w:eastAsia="KaiTi" w:cs="KaiTi"/>
        <w:sz w:val="20"/>
        <w:szCs w:val="20"/>
        <w:color w:val="231F20"/>
        <w:spacing w:val="1"/>
      </w:rPr>
      <w:t xml:space="preserve"> </w:t>
    </w:r>
    <w:r>
      <w:rPr>
        <w:rFonts w:ascii="Arial" w:hAnsi="Arial" w:eastAsia="Arial" w:cs="Arial"/>
        <w:sz w:val="17"/>
        <w:szCs w:val="17"/>
        <w:color w:val="231F20"/>
        <w:spacing w:val="1"/>
      </w:rPr>
      <w:t>2024</w:t>
    </w:r>
    <w:r>
      <w:rPr>
        <w:rFonts w:ascii="Arial" w:hAnsi="Arial" w:eastAsia="Arial" w:cs="Arial"/>
        <w:sz w:val="17"/>
        <w:szCs w:val="17"/>
        <w:color w:val="231F20"/>
        <w:spacing w:val="-7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年第</w:t>
    </w:r>
    <w:r>
      <w:rPr>
        <w:rFonts w:ascii="Arial" w:hAnsi="Arial" w:eastAsia="Arial" w:cs="Arial"/>
        <w:sz w:val="17"/>
        <w:szCs w:val="17"/>
        <w:color w:val="231F20"/>
        <w:spacing w:val="1"/>
      </w:rPr>
      <w:t>3</w:t>
    </w:r>
    <w:r>
      <w:rPr>
        <w:rFonts w:ascii="Arial" w:hAnsi="Arial" w:eastAsia="Arial" w:cs="Arial"/>
        <w:sz w:val="17"/>
        <w:szCs w:val="17"/>
        <w:color w:val="231F20"/>
        <w:spacing w:val="-23"/>
      </w:rPr>
      <w:t xml:space="preserve"> </w:t>
    </w:r>
    <w:r>
      <w:rPr>
        <w:rFonts w:ascii="SimSun" w:hAnsi="SimSun" w:eastAsia="SimSun" w:cs="SimSun"/>
        <w:sz w:val="17"/>
        <w:szCs w:val="17"/>
        <w:color w:val="231F20"/>
        <w:spacing w:val="1"/>
      </w:rPr>
      <w:t>期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07"/>
      <w:spacing w:before="20" w:line="223" w:lineRule="auto"/>
      <w:rPr>
        <w:rFonts w:ascii="SimSun" w:hAnsi="SimSun" w:eastAsia="SimSun" w:cs="SimSun"/>
        <w:sz w:val="17"/>
        <w:szCs w:val="17"/>
      </w:rPr>
    </w:pPr>
    <w:r>
      <w:pict>
        <v:shape id="_x0000_s14" style="position:absolute;margin-left:70.8873pt;margin-top:82.9575pt;mso-position-vertical-relative:page;mso-position-horizontal-relative:page;width:479.05pt;height:0.45pt;z-index:251663360;" o:allowincell="f" filled="false" strokecolor="#231F20" strokeweight="0.43pt" coordsize="9580,8" coordorigin="0,0" path="m0,4l9580,4e">
          <v:stroke joinstyle="miter" miterlimit="4"/>
        </v:shape>
      </w:pict>
    </w:r>
    <w:r>
      <w:rPr>
        <w:rFonts w:ascii="SimSun" w:hAnsi="SimSun" w:eastAsia="SimSun" w:cs="SimSun"/>
        <w:sz w:val="17"/>
        <w:szCs w:val="17"/>
        <w:color w:val="231F20"/>
        <w:spacing w:val="9"/>
      </w:rPr>
      <w:t>我国沿边开放城市竞争力分析与优化路径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header" Target="header1.xml"/><Relationship Id="rId19" Type="http://schemas.openxmlformats.org/officeDocument/2006/relationships/footer" Target="footer7.xml"/><Relationship Id="rId18" Type="http://schemas.openxmlformats.org/officeDocument/2006/relationships/header" Target="header6.xml"/><Relationship Id="rId17" Type="http://schemas.openxmlformats.org/officeDocument/2006/relationships/footer" Target="footer6.xml"/><Relationship Id="rId16" Type="http://schemas.openxmlformats.org/officeDocument/2006/relationships/header" Target="header5.xml"/><Relationship Id="rId15" Type="http://schemas.openxmlformats.org/officeDocument/2006/relationships/footer" Target="footer5.xml"/><Relationship Id="rId14" Type="http://schemas.openxmlformats.org/officeDocument/2006/relationships/header" Target="header4.xml"/><Relationship Id="rId13" Type="http://schemas.openxmlformats.org/officeDocument/2006/relationships/footer" Target="footer4.xml"/><Relationship Id="rId12" Type="http://schemas.openxmlformats.org/officeDocument/2006/relationships/header" Target="header3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FantArt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Untitiled</dc:title>
  <dc:subject>Untitiled</dc:subject>
  <dc:creator>Founder</dc:creator>
  <cp:keywords>13028120779130102376063038631</cp:keywords>
  <dcterms:created xsi:type="dcterms:W3CDTF">2024-05-20T14:31:27Z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2024-05-23T11:07:44</vt:filetime>
  </property>
</Properties>
</file>